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D9C39" w14:textId="1D9189BE" w:rsidR="00E72DC1" w:rsidRPr="00D379D5" w:rsidRDefault="00E72DC1" w:rsidP="00E72DC1">
      <w:pPr>
        <w:pStyle w:val="Header"/>
        <w:tabs>
          <w:tab w:val="right" w:pos="9639"/>
          <w:tab w:val="right" w:pos="13323"/>
        </w:tabs>
        <w:jc w:val="both"/>
        <w:rPr>
          <w:rFonts w:eastAsiaTheme="minorEastAsia" w:cs="Arial"/>
          <w:bCs/>
          <w:noProof w:val="0"/>
          <w:sz w:val="22"/>
          <w:szCs w:val="22"/>
          <w:lang w:eastAsia="zh-CN"/>
        </w:rPr>
      </w:pPr>
      <w:r w:rsidRPr="00D379D5">
        <w:rPr>
          <w:rFonts w:eastAsiaTheme="minorEastAsia" w:cs="Arial"/>
          <w:bCs/>
          <w:noProof w:val="0"/>
          <w:sz w:val="22"/>
          <w:szCs w:val="22"/>
          <w:lang w:eastAsia="zh-CN"/>
        </w:rPr>
        <w:t xml:space="preserve">3GPP TSG-RAN WG4 Meeting # </w:t>
      </w:r>
      <w:bookmarkStart w:id="0" w:name="_Hlk146205851"/>
      <w:r w:rsidRPr="00D379D5">
        <w:rPr>
          <w:rFonts w:eastAsiaTheme="minorEastAsia" w:cs="Arial"/>
          <w:bCs/>
          <w:noProof w:val="0"/>
          <w:sz w:val="22"/>
          <w:szCs w:val="22"/>
          <w:lang w:eastAsia="zh-CN"/>
        </w:rPr>
        <w:t>1</w:t>
      </w:r>
      <w:bookmarkEnd w:id="0"/>
      <w:r w:rsidR="00FE3233">
        <w:rPr>
          <w:rFonts w:eastAsiaTheme="minorEastAsia" w:cs="Arial"/>
          <w:bCs/>
          <w:noProof w:val="0"/>
          <w:sz w:val="22"/>
          <w:szCs w:val="22"/>
          <w:lang w:eastAsia="zh-CN"/>
        </w:rPr>
        <w:t>10</w:t>
      </w:r>
      <w:r w:rsidRPr="00D379D5">
        <w:rPr>
          <w:rFonts w:eastAsiaTheme="minorEastAsia" w:cs="Arial"/>
          <w:bCs/>
          <w:noProof w:val="0"/>
          <w:sz w:val="22"/>
          <w:szCs w:val="22"/>
          <w:lang w:eastAsia="zh-CN"/>
        </w:rPr>
        <w:t xml:space="preserve"> </w:t>
      </w:r>
      <w:r w:rsidRPr="00D379D5">
        <w:rPr>
          <w:rFonts w:eastAsiaTheme="minorEastAsia" w:cs="Arial"/>
          <w:bCs/>
          <w:noProof w:val="0"/>
          <w:sz w:val="22"/>
          <w:szCs w:val="22"/>
          <w:lang w:eastAsia="zh-CN"/>
        </w:rPr>
        <w:tab/>
        <w:t>R4-</w:t>
      </w:r>
      <w:r w:rsidR="001776E8" w:rsidRPr="001776E8">
        <w:rPr>
          <w:rFonts w:eastAsiaTheme="minorEastAsia" w:cs="Arial"/>
          <w:bCs/>
          <w:noProof w:val="0"/>
          <w:sz w:val="22"/>
          <w:szCs w:val="22"/>
          <w:lang w:val="en-GB" w:eastAsia="zh-CN"/>
        </w:rPr>
        <w:t>2402887</w:t>
      </w:r>
    </w:p>
    <w:p w14:paraId="3C0EFD84" w14:textId="432FE0CF" w:rsidR="00E72DC1" w:rsidRPr="002D79D6" w:rsidRDefault="00FE3233" w:rsidP="00E72DC1">
      <w:pPr>
        <w:pStyle w:val="Header"/>
        <w:tabs>
          <w:tab w:val="right" w:pos="9639"/>
          <w:tab w:val="right" w:pos="13323"/>
        </w:tabs>
        <w:jc w:val="both"/>
        <w:rPr>
          <w:rFonts w:eastAsiaTheme="minorEastAsia" w:cs="Arial"/>
          <w:bCs/>
          <w:noProof w:val="0"/>
          <w:sz w:val="22"/>
          <w:szCs w:val="22"/>
          <w:highlight w:val="yellow"/>
          <w:lang w:eastAsia="zh-CN"/>
        </w:rPr>
      </w:pPr>
      <w:r w:rsidRPr="00FE3233">
        <w:rPr>
          <w:rFonts w:eastAsiaTheme="minorEastAsia" w:cs="Arial"/>
          <w:bCs/>
          <w:noProof w:val="0"/>
          <w:sz w:val="22"/>
          <w:szCs w:val="22"/>
          <w:lang w:val="en-GB" w:eastAsia="zh-CN"/>
        </w:rPr>
        <w:t>Athens, Greece, Feb. 26</w:t>
      </w:r>
      <w:r w:rsidRPr="00FE3233">
        <w:rPr>
          <w:rFonts w:eastAsiaTheme="minorEastAsia" w:cs="Arial"/>
          <w:bCs/>
          <w:noProof w:val="0"/>
          <w:sz w:val="22"/>
          <w:szCs w:val="22"/>
          <w:vertAlign w:val="superscript"/>
          <w:lang w:val="en-GB" w:eastAsia="zh-CN"/>
        </w:rPr>
        <w:t>th</w:t>
      </w:r>
      <w:r w:rsidRPr="00FE3233">
        <w:rPr>
          <w:rFonts w:eastAsiaTheme="minorEastAsia" w:cs="Arial"/>
          <w:bCs/>
          <w:noProof w:val="0"/>
          <w:sz w:val="22"/>
          <w:szCs w:val="22"/>
          <w:lang w:val="en-GB" w:eastAsia="zh-CN"/>
        </w:rPr>
        <w:t xml:space="preserve"> – March 1</w:t>
      </w:r>
      <w:r w:rsidRPr="00FE3233">
        <w:rPr>
          <w:rFonts w:eastAsiaTheme="minorEastAsia" w:cs="Arial"/>
          <w:bCs/>
          <w:noProof w:val="0"/>
          <w:sz w:val="22"/>
          <w:szCs w:val="22"/>
          <w:vertAlign w:val="superscript"/>
          <w:lang w:val="en-GB" w:eastAsia="zh-CN"/>
        </w:rPr>
        <w:t>st</w:t>
      </w:r>
      <w:r w:rsidRPr="00FE3233">
        <w:rPr>
          <w:rFonts w:eastAsiaTheme="minorEastAsia" w:cs="Arial"/>
          <w:bCs/>
          <w:noProof w:val="0"/>
          <w:sz w:val="22"/>
          <w:szCs w:val="22"/>
          <w:lang w:val="en-GB" w:eastAsia="zh-CN"/>
        </w:rPr>
        <w:t>, 2024</w:t>
      </w:r>
    </w:p>
    <w:p w14:paraId="26207D62" w14:textId="7D9BE857" w:rsidR="00E72DC1" w:rsidRPr="00D379D5" w:rsidRDefault="00E72DC1" w:rsidP="00E72DC1">
      <w:pPr>
        <w:pStyle w:val="Header"/>
        <w:tabs>
          <w:tab w:val="right" w:pos="9639"/>
          <w:tab w:val="right" w:pos="13323"/>
        </w:tabs>
        <w:jc w:val="both"/>
        <w:rPr>
          <w:rFonts w:eastAsiaTheme="minorEastAsia" w:cs="Arial"/>
          <w:bCs/>
          <w:noProof w:val="0"/>
          <w:sz w:val="22"/>
          <w:szCs w:val="22"/>
          <w:lang w:eastAsia="zh-CN"/>
        </w:rPr>
      </w:pPr>
      <w:r w:rsidRPr="00D379D5">
        <w:rPr>
          <w:rFonts w:eastAsiaTheme="minorEastAsia" w:cs="Arial"/>
          <w:bCs/>
          <w:noProof w:val="0"/>
          <w:sz w:val="22"/>
          <w:szCs w:val="22"/>
          <w:lang w:eastAsia="zh-CN"/>
        </w:rPr>
        <w:t xml:space="preserve">Agenda Item: </w:t>
      </w:r>
      <w:r w:rsidR="00B420BA">
        <w:rPr>
          <w:rFonts w:eastAsiaTheme="minorEastAsia" w:cs="Arial"/>
          <w:bCs/>
          <w:noProof w:val="0"/>
          <w:sz w:val="22"/>
          <w:szCs w:val="22"/>
          <w:lang w:eastAsia="zh-CN"/>
        </w:rPr>
        <w:t>8</w:t>
      </w:r>
      <w:r w:rsidR="00255001" w:rsidRPr="00D379D5">
        <w:rPr>
          <w:rFonts w:eastAsiaTheme="minorEastAsia" w:cs="Arial"/>
          <w:bCs/>
          <w:noProof w:val="0"/>
          <w:sz w:val="22"/>
          <w:szCs w:val="22"/>
          <w:lang w:eastAsia="zh-CN"/>
        </w:rPr>
        <w:t>.</w:t>
      </w:r>
      <w:r w:rsidR="0092171A">
        <w:rPr>
          <w:rFonts w:eastAsiaTheme="minorEastAsia" w:cs="Arial"/>
          <w:bCs/>
          <w:noProof w:val="0"/>
          <w:sz w:val="22"/>
          <w:szCs w:val="22"/>
          <w:lang w:eastAsia="zh-CN"/>
        </w:rPr>
        <w:t>5</w:t>
      </w:r>
      <w:r w:rsidR="00255001" w:rsidRPr="00D379D5">
        <w:rPr>
          <w:rFonts w:eastAsiaTheme="minorEastAsia" w:cs="Arial"/>
          <w:bCs/>
          <w:noProof w:val="0"/>
          <w:sz w:val="22"/>
          <w:szCs w:val="22"/>
          <w:lang w:eastAsia="zh-CN"/>
        </w:rPr>
        <w:t>.</w:t>
      </w:r>
      <w:r w:rsidR="0092171A">
        <w:rPr>
          <w:rFonts w:eastAsiaTheme="minorEastAsia" w:cs="Arial"/>
          <w:bCs/>
          <w:noProof w:val="0"/>
          <w:sz w:val="22"/>
          <w:szCs w:val="22"/>
          <w:lang w:eastAsia="zh-CN"/>
        </w:rPr>
        <w:t>3</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D379D5">
        <w:rPr>
          <w:rFonts w:eastAsiaTheme="minorEastAsia" w:cs="Arial"/>
          <w:bCs/>
          <w:noProof w:val="0"/>
          <w:sz w:val="22"/>
          <w:szCs w:val="22"/>
          <w:lang w:eastAsia="zh-CN"/>
        </w:rPr>
        <w:t>Source:</w:t>
      </w:r>
      <w:r w:rsidR="00CD5E70" w:rsidRPr="00D379D5">
        <w:rPr>
          <w:rFonts w:eastAsiaTheme="minorEastAsia" w:cs="Arial"/>
          <w:bCs/>
          <w:noProof w:val="0"/>
          <w:sz w:val="22"/>
          <w:szCs w:val="22"/>
          <w:lang w:eastAsia="zh-CN"/>
        </w:rPr>
        <w:t xml:space="preserve"> </w:t>
      </w:r>
      <w:r w:rsidR="002E58D2" w:rsidRPr="00D379D5">
        <w:rPr>
          <w:rFonts w:eastAsiaTheme="minorEastAsia" w:cs="Arial"/>
          <w:bCs/>
          <w:noProof w:val="0"/>
          <w:sz w:val="22"/>
          <w:szCs w:val="22"/>
          <w:lang w:eastAsia="zh-CN"/>
        </w:rPr>
        <w:t>MediaTek</w:t>
      </w:r>
      <w:r w:rsidR="00A83470" w:rsidRPr="00D379D5">
        <w:rPr>
          <w:rFonts w:eastAsiaTheme="minorEastAsia" w:cs="Arial"/>
          <w:bCs/>
          <w:noProof w:val="0"/>
          <w:sz w:val="22"/>
          <w:szCs w:val="22"/>
          <w:lang w:eastAsia="zh-CN"/>
        </w:rPr>
        <w:t xml:space="preserve"> </w:t>
      </w:r>
      <w:r w:rsidR="002E58D2" w:rsidRPr="00D379D5">
        <w:rPr>
          <w:rFonts w:eastAsiaTheme="minorEastAsia" w:cs="Arial"/>
          <w:bCs/>
          <w:noProof w:val="0"/>
          <w:sz w:val="22"/>
          <w:szCs w:val="22"/>
          <w:lang w:eastAsia="zh-CN"/>
        </w:rPr>
        <w:t>Inc.</w:t>
      </w:r>
    </w:p>
    <w:p w14:paraId="242F2D61" w14:textId="04E5227C" w:rsidR="00174EC2" w:rsidRPr="00363DC7" w:rsidRDefault="0034111C" w:rsidP="00B71108">
      <w:pPr>
        <w:pStyle w:val="Header"/>
        <w:tabs>
          <w:tab w:val="right" w:pos="9639"/>
          <w:tab w:val="right" w:pos="13323"/>
        </w:tabs>
        <w:jc w:val="both"/>
        <w:rPr>
          <w:rFonts w:eastAsiaTheme="minorEastAsia" w:cs="Arial"/>
          <w:bCs/>
          <w:noProof w:val="0"/>
          <w:sz w:val="22"/>
          <w:szCs w:val="22"/>
          <w:lang w:val="en-GB"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486CA9">
        <w:rPr>
          <w:rFonts w:eastAsiaTheme="minorEastAsia" w:cs="Arial"/>
          <w:bCs/>
          <w:noProof w:val="0"/>
          <w:sz w:val="22"/>
          <w:szCs w:val="22"/>
          <w:lang w:eastAsia="zh-CN"/>
        </w:rPr>
        <w:t xml:space="preserve">Discussion on </w:t>
      </w:r>
      <w:r w:rsidR="00363DC7" w:rsidRPr="00363DC7">
        <w:rPr>
          <w:rFonts w:eastAsiaTheme="minorEastAsia" w:cs="Arial"/>
          <w:bCs/>
          <w:noProof w:val="0"/>
          <w:sz w:val="22"/>
          <w:szCs w:val="22"/>
          <w:lang w:eastAsia="zh-CN"/>
        </w:rPr>
        <w:t>RRM performance requirements for pre-configured MGs, multiple concurrent MGs and NCSG</w:t>
      </w:r>
      <w:r w:rsidR="00363DC7" w:rsidRPr="00363DC7">
        <w:rPr>
          <w:rFonts w:eastAsiaTheme="minorEastAsia" w:cs="Arial"/>
          <w:bCs/>
          <w:noProof w:val="0"/>
          <w:sz w:val="22"/>
          <w:szCs w:val="22"/>
          <w:lang w:eastAsia="zh-CN"/>
        </w:rPr>
        <w:tab/>
      </w:r>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5CFC8CB0" w:rsidR="00A667E7" w:rsidRPr="0043375A" w:rsidRDefault="00E30EA7" w:rsidP="004459CB">
      <w:pPr>
        <w:jc w:val="both"/>
      </w:pPr>
      <w:r>
        <w:t xml:space="preserve">The </w:t>
      </w:r>
      <w:r w:rsidR="003B60CC" w:rsidRPr="00181568">
        <w:t>work item description (WID)</w:t>
      </w:r>
      <w:r w:rsidR="004D1194" w:rsidRPr="00181568">
        <w:t xml:space="preserve"> </w:t>
      </w:r>
      <w:r w:rsidR="004D1194" w:rsidRPr="00181568">
        <w:fldChar w:fldCharType="begin"/>
      </w:r>
      <w:r w:rsidR="004D1194" w:rsidRPr="00181568">
        <w:instrText xml:space="preserve"> REF _Ref95562833 \r \h </w:instrText>
      </w:r>
      <w:r w:rsidR="00E77004" w:rsidRPr="00181568">
        <w:instrText xml:space="preserve"> \* MERGEFORMAT </w:instrText>
      </w:r>
      <w:r w:rsidR="004D1194" w:rsidRPr="00181568">
        <w:fldChar w:fldCharType="separate"/>
      </w:r>
      <w:r w:rsidR="00A018BE">
        <w:t>[1]</w:t>
      </w:r>
      <w:r w:rsidR="004D1194" w:rsidRPr="00181568">
        <w:fldChar w:fldCharType="end"/>
      </w:r>
      <w:r w:rsidR="003B60CC" w:rsidRPr="00181568">
        <w:t xml:space="preserve"> </w:t>
      </w:r>
      <w:r>
        <w:t xml:space="preserve">indicates that the performance part should start from </w:t>
      </w:r>
      <w:r w:rsidR="00B420BA">
        <w:t xml:space="preserve">fourth quarter of </w:t>
      </w:r>
      <w:r>
        <w:t>2023. Therefore, in this paper we discuss the principles to define the test cases.</w:t>
      </w:r>
    </w:p>
    <w:p w14:paraId="03DD0900" w14:textId="5C50B1A8" w:rsidR="00B17D2D" w:rsidRDefault="00B17D2D" w:rsidP="008359FF">
      <w:pPr>
        <w:pStyle w:val="Heading1"/>
        <w:numPr>
          <w:ilvl w:val="0"/>
          <w:numId w:val="1"/>
        </w:numPr>
        <w:jc w:val="both"/>
        <w:rPr>
          <w:rFonts w:ascii="Arial" w:hAnsi="Arial" w:cs="Arial"/>
        </w:rPr>
      </w:pPr>
      <w:r>
        <w:rPr>
          <w:rFonts w:ascii="Arial" w:hAnsi="Arial" w:cs="Arial"/>
        </w:rPr>
        <w:t xml:space="preserve">Discussion </w:t>
      </w:r>
    </w:p>
    <w:p w14:paraId="0279B3F7" w14:textId="34836518" w:rsidR="00E30EA7" w:rsidRDefault="00E30EA7" w:rsidP="001007B2">
      <w:pPr>
        <w:jc w:val="both"/>
      </w:pPr>
      <w:r>
        <w:t>From Rel-17 Concurrent MG test cases discussion</w:t>
      </w:r>
      <w:r w:rsidR="004F3CDD">
        <w:t xml:space="preserve"> </w:t>
      </w:r>
      <w:r w:rsidR="004F3CDD">
        <w:fldChar w:fldCharType="begin"/>
      </w:r>
      <w:r w:rsidR="004F3CDD">
        <w:instrText xml:space="preserve"> REF _Ref115204186 \r \h </w:instrText>
      </w:r>
      <w:r w:rsidR="004F3CDD">
        <w:fldChar w:fldCharType="separate"/>
      </w:r>
      <w:r w:rsidR="00A018BE">
        <w:t>[2]</w:t>
      </w:r>
      <w:r w:rsidR="004F3CDD">
        <w:fldChar w:fldCharType="end"/>
      </w:r>
      <w:r>
        <w:t xml:space="preserve"> and defined test cases, the following principles can be noted:</w:t>
      </w:r>
    </w:p>
    <w:p w14:paraId="2C35E600" w14:textId="77777777" w:rsidR="00BE347A" w:rsidRPr="00BE347A" w:rsidRDefault="00BE347A">
      <w:pPr>
        <w:numPr>
          <w:ilvl w:val="0"/>
          <w:numId w:val="7"/>
        </w:numPr>
        <w:jc w:val="both"/>
      </w:pPr>
      <w:r w:rsidRPr="00BE347A">
        <w:t>Only define test case in NR SA in both FR1 and FR2</w:t>
      </w:r>
    </w:p>
    <w:p w14:paraId="2AC55243" w14:textId="77777777" w:rsidR="00BE347A" w:rsidRPr="00BE347A" w:rsidRDefault="00BE347A">
      <w:pPr>
        <w:numPr>
          <w:ilvl w:val="0"/>
          <w:numId w:val="7"/>
        </w:numPr>
        <w:jc w:val="both"/>
      </w:pPr>
      <w:r w:rsidRPr="00BE347A">
        <w:t>Do not introduce the test for L1 impact</w:t>
      </w:r>
    </w:p>
    <w:p w14:paraId="6EF19A05" w14:textId="77777777" w:rsidR="00BE347A" w:rsidRPr="00BE347A" w:rsidRDefault="00BE347A">
      <w:pPr>
        <w:numPr>
          <w:ilvl w:val="0"/>
          <w:numId w:val="7"/>
        </w:numPr>
        <w:jc w:val="both"/>
      </w:pPr>
      <w:r w:rsidRPr="00BE347A">
        <w:t>Do not introduce test cases for intra-freq measurement without gap</w:t>
      </w:r>
    </w:p>
    <w:p w14:paraId="45AEAF2C" w14:textId="77777777" w:rsidR="00BE347A" w:rsidRPr="00BE347A" w:rsidRDefault="00BE347A">
      <w:pPr>
        <w:numPr>
          <w:ilvl w:val="0"/>
          <w:numId w:val="7"/>
        </w:numPr>
        <w:jc w:val="both"/>
      </w:pPr>
      <w:r w:rsidRPr="00BE347A">
        <w:t>Define a minimum set of test cases for SSB-based measurement</w:t>
      </w:r>
    </w:p>
    <w:p w14:paraId="11B62BD4" w14:textId="77777777" w:rsidR="00BE347A" w:rsidRPr="00BE347A" w:rsidRDefault="00BE347A">
      <w:pPr>
        <w:numPr>
          <w:ilvl w:val="0"/>
          <w:numId w:val="7"/>
        </w:numPr>
        <w:jc w:val="both"/>
      </w:pPr>
      <w:r w:rsidRPr="00BE347A">
        <w:t>Only define test case under non-DRX</w:t>
      </w:r>
    </w:p>
    <w:p w14:paraId="14BC1FE3" w14:textId="432AB62F" w:rsidR="00BE347A" w:rsidRPr="00BE347A" w:rsidRDefault="00BE347A">
      <w:pPr>
        <w:numPr>
          <w:ilvl w:val="0"/>
          <w:numId w:val="7"/>
        </w:numPr>
        <w:jc w:val="both"/>
      </w:pPr>
      <w:r w:rsidRPr="00BE347A">
        <w:t xml:space="preserve">Define test case without SBI reporting. </w:t>
      </w:r>
    </w:p>
    <w:p w14:paraId="101FFFF7" w14:textId="77777777" w:rsidR="00BE347A" w:rsidRPr="00BE347A" w:rsidRDefault="00BE347A">
      <w:pPr>
        <w:numPr>
          <w:ilvl w:val="0"/>
          <w:numId w:val="7"/>
        </w:numPr>
        <w:jc w:val="both"/>
      </w:pPr>
      <w:r w:rsidRPr="00BE347A">
        <w:t>On SSB-only test cases, RAN4 does not consider simultaneous per-UE gap and per-FR gap configurations</w:t>
      </w:r>
    </w:p>
    <w:p w14:paraId="36AB588F" w14:textId="77777777" w:rsidR="00BE347A" w:rsidRPr="00BE347A" w:rsidRDefault="00BE347A">
      <w:pPr>
        <w:numPr>
          <w:ilvl w:val="0"/>
          <w:numId w:val="7"/>
        </w:numPr>
        <w:jc w:val="both"/>
      </w:pPr>
      <w:r w:rsidRPr="00BE347A">
        <w:t xml:space="preserve">Do not define test cases with simultaneously FR1 and FR2 gaps configured. </w:t>
      </w:r>
    </w:p>
    <w:p w14:paraId="667137C5" w14:textId="77777777" w:rsidR="00BE347A" w:rsidRPr="00BE347A" w:rsidRDefault="00BE347A">
      <w:pPr>
        <w:numPr>
          <w:ilvl w:val="0"/>
          <w:numId w:val="7"/>
        </w:numPr>
        <w:jc w:val="both"/>
      </w:pPr>
      <w:r w:rsidRPr="00BE347A">
        <w:t xml:space="preserve">Test cases are limited to single serving carrier  </w:t>
      </w:r>
    </w:p>
    <w:p w14:paraId="207567E5" w14:textId="77777777" w:rsidR="00BE347A" w:rsidRPr="00BE347A" w:rsidRDefault="00BE347A">
      <w:pPr>
        <w:numPr>
          <w:ilvl w:val="0"/>
          <w:numId w:val="7"/>
        </w:numPr>
        <w:jc w:val="both"/>
      </w:pPr>
      <w:r w:rsidRPr="00BE347A">
        <w:t>Only use mandatory gap patterns to define test cases</w:t>
      </w:r>
    </w:p>
    <w:p w14:paraId="531F822C" w14:textId="77777777" w:rsidR="00BE347A" w:rsidRPr="00BE347A" w:rsidRDefault="00BE347A">
      <w:pPr>
        <w:numPr>
          <w:ilvl w:val="0"/>
          <w:numId w:val="7"/>
        </w:numPr>
        <w:jc w:val="both"/>
      </w:pPr>
      <w:r w:rsidRPr="00BE347A">
        <w:t>Focus on only fully non-overlp and partially partial overlap in the test case design</w:t>
      </w:r>
    </w:p>
    <w:p w14:paraId="7AD1C4D9" w14:textId="77777777" w:rsidR="00BE347A" w:rsidRPr="00BE347A" w:rsidRDefault="00BE347A">
      <w:pPr>
        <w:numPr>
          <w:ilvl w:val="0"/>
          <w:numId w:val="7"/>
        </w:numPr>
        <w:jc w:val="both"/>
      </w:pPr>
      <w:r w:rsidRPr="00BE347A">
        <w:t>Verify gap dropping behaviour without introducing additional test cases</w:t>
      </w:r>
    </w:p>
    <w:p w14:paraId="283C98D6" w14:textId="49089332" w:rsidR="00F46966" w:rsidRDefault="00F46966" w:rsidP="001007B2">
      <w:pPr>
        <w:jc w:val="both"/>
      </w:pPr>
    </w:p>
    <w:p w14:paraId="599BE80E" w14:textId="42FAC403" w:rsidR="008F6FE9" w:rsidRPr="008F6FE9" w:rsidRDefault="004F3CDD" w:rsidP="008F6FE9">
      <w:pPr>
        <w:pStyle w:val="ListParagraph"/>
        <w:spacing w:after="180"/>
        <w:ind w:left="0"/>
        <w:contextualSpacing w:val="0"/>
        <w:jc w:val="both"/>
      </w:pPr>
      <w:r>
        <w:t>Therefore, RAN4 can take the above principles from Rel-17 at starting point and further study what functionalities to be tested for Concurrent MG with Pre-MG and Concurrent MG with NCSG</w:t>
      </w:r>
      <w:r w:rsidR="007A18F8" w:rsidRPr="005A6517">
        <w:t>.</w:t>
      </w:r>
      <w:bookmarkStart w:id="1" w:name="_Ref118740573"/>
    </w:p>
    <w:p w14:paraId="471F0307" w14:textId="77777777" w:rsidR="00944AD6" w:rsidRPr="00944AD6" w:rsidRDefault="004F3CDD">
      <w:pPr>
        <w:pStyle w:val="ListParagraph"/>
        <w:numPr>
          <w:ilvl w:val="0"/>
          <w:numId w:val="5"/>
        </w:numPr>
        <w:spacing w:after="180"/>
        <w:contextualSpacing w:val="0"/>
        <w:jc w:val="both"/>
        <w:rPr>
          <w:rFonts w:ascii="Times New Roman" w:hAnsi="Times New Roman" w:cs="Times New Roman"/>
          <w:sz w:val="20"/>
          <w:szCs w:val="20"/>
        </w:rPr>
      </w:pPr>
      <w:bookmarkStart w:id="2" w:name="_Ref146034715"/>
      <w:r>
        <w:rPr>
          <w:rFonts w:cstheme="minorHAnsi"/>
          <w:b/>
          <w:lang w:eastAsia="ko-KR"/>
        </w:rPr>
        <w:t>RAN4 shall take the following Rel-17 principles from Concurrent MG as starting point to define test cases for Rel-18 Concurrent MG with Pre-MG/NCSG</w:t>
      </w:r>
      <w:r w:rsidR="007A18F8" w:rsidRPr="002816C0">
        <w:rPr>
          <w:rFonts w:cstheme="minorHAnsi"/>
          <w:b/>
          <w:lang w:eastAsia="ko-KR"/>
        </w:rPr>
        <w:t>.</w:t>
      </w:r>
      <w:bookmarkEnd w:id="1"/>
      <w:bookmarkEnd w:id="2"/>
    </w:p>
    <w:tbl>
      <w:tblPr>
        <w:tblStyle w:val="TableGrid"/>
        <w:tblW w:w="0" w:type="auto"/>
        <w:tblLook w:val="04A0" w:firstRow="1" w:lastRow="0" w:firstColumn="1" w:lastColumn="0" w:noHBand="0" w:noVBand="1"/>
      </w:tblPr>
      <w:tblGrid>
        <w:gridCol w:w="9629"/>
      </w:tblGrid>
      <w:tr w:rsidR="00944AD6" w:rsidRPr="00944AD6" w14:paraId="3CEEBAB3" w14:textId="77777777" w:rsidTr="00944AD6">
        <w:tc>
          <w:tcPr>
            <w:tcW w:w="9629" w:type="dxa"/>
          </w:tcPr>
          <w:p w14:paraId="2D7D27DD" w14:textId="77777777" w:rsidR="00944AD6" w:rsidRPr="00BE347A" w:rsidRDefault="00944AD6">
            <w:pPr>
              <w:numPr>
                <w:ilvl w:val="0"/>
                <w:numId w:val="7"/>
              </w:numPr>
              <w:jc w:val="both"/>
              <w:rPr>
                <w:b/>
                <w:bCs/>
              </w:rPr>
            </w:pPr>
            <w:r w:rsidRPr="00BE347A">
              <w:rPr>
                <w:b/>
                <w:bCs/>
              </w:rPr>
              <w:t>Only define test case in NR SA in both FR1 and FR2</w:t>
            </w:r>
          </w:p>
          <w:p w14:paraId="356F2406" w14:textId="77777777" w:rsidR="00944AD6" w:rsidRPr="00BE347A" w:rsidRDefault="00944AD6">
            <w:pPr>
              <w:numPr>
                <w:ilvl w:val="0"/>
                <w:numId w:val="7"/>
              </w:numPr>
              <w:jc w:val="both"/>
              <w:rPr>
                <w:b/>
                <w:bCs/>
              </w:rPr>
            </w:pPr>
            <w:r w:rsidRPr="00BE347A">
              <w:rPr>
                <w:b/>
                <w:bCs/>
              </w:rPr>
              <w:t>Do not introduce the test for L1 impact</w:t>
            </w:r>
          </w:p>
          <w:p w14:paraId="03C5D2C0" w14:textId="77777777" w:rsidR="00944AD6" w:rsidRPr="00BE347A" w:rsidRDefault="00944AD6">
            <w:pPr>
              <w:numPr>
                <w:ilvl w:val="0"/>
                <w:numId w:val="7"/>
              </w:numPr>
              <w:jc w:val="both"/>
              <w:rPr>
                <w:b/>
                <w:bCs/>
              </w:rPr>
            </w:pPr>
            <w:r w:rsidRPr="00BE347A">
              <w:rPr>
                <w:b/>
                <w:bCs/>
              </w:rPr>
              <w:t>Do not introduce test cases for intra-freq measurement without gap</w:t>
            </w:r>
          </w:p>
          <w:p w14:paraId="5732B7B0" w14:textId="77777777" w:rsidR="00944AD6" w:rsidRPr="00BE347A" w:rsidRDefault="00944AD6">
            <w:pPr>
              <w:numPr>
                <w:ilvl w:val="0"/>
                <w:numId w:val="7"/>
              </w:numPr>
              <w:jc w:val="both"/>
              <w:rPr>
                <w:b/>
                <w:bCs/>
              </w:rPr>
            </w:pPr>
            <w:r w:rsidRPr="00BE347A">
              <w:rPr>
                <w:b/>
                <w:bCs/>
              </w:rPr>
              <w:t>Define a minimum set of test cases for SSB-based measurement</w:t>
            </w:r>
          </w:p>
          <w:p w14:paraId="4FBDADA8" w14:textId="77777777" w:rsidR="00944AD6" w:rsidRPr="00BE347A" w:rsidRDefault="00944AD6">
            <w:pPr>
              <w:numPr>
                <w:ilvl w:val="0"/>
                <w:numId w:val="7"/>
              </w:numPr>
              <w:jc w:val="both"/>
              <w:rPr>
                <w:b/>
                <w:bCs/>
              </w:rPr>
            </w:pPr>
            <w:r w:rsidRPr="00BE347A">
              <w:rPr>
                <w:b/>
                <w:bCs/>
              </w:rPr>
              <w:lastRenderedPageBreak/>
              <w:t>Only define test case under non-DRX</w:t>
            </w:r>
          </w:p>
          <w:p w14:paraId="3ABBF440" w14:textId="77777777" w:rsidR="00944AD6" w:rsidRPr="00BE347A" w:rsidRDefault="00944AD6">
            <w:pPr>
              <w:numPr>
                <w:ilvl w:val="0"/>
                <w:numId w:val="7"/>
              </w:numPr>
              <w:jc w:val="both"/>
              <w:rPr>
                <w:b/>
                <w:bCs/>
              </w:rPr>
            </w:pPr>
            <w:r w:rsidRPr="00BE347A">
              <w:rPr>
                <w:b/>
                <w:bCs/>
              </w:rPr>
              <w:t xml:space="preserve">Define test case without SBI reporting. </w:t>
            </w:r>
          </w:p>
          <w:p w14:paraId="57961C81" w14:textId="77777777" w:rsidR="00944AD6" w:rsidRPr="00BE347A" w:rsidRDefault="00944AD6">
            <w:pPr>
              <w:numPr>
                <w:ilvl w:val="0"/>
                <w:numId w:val="7"/>
              </w:numPr>
              <w:jc w:val="both"/>
              <w:rPr>
                <w:b/>
                <w:bCs/>
              </w:rPr>
            </w:pPr>
            <w:r w:rsidRPr="00BE347A">
              <w:rPr>
                <w:b/>
                <w:bCs/>
              </w:rPr>
              <w:t>On SSB-only test cases, RAN4 does not consider simultaneous per-UE gap and per-FR gap configurations</w:t>
            </w:r>
          </w:p>
          <w:p w14:paraId="34D0783A" w14:textId="77777777" w:rsidR="00944AD6" w:rsidRPr="00BE347A" w:rsidRDefault="00944AD6">
            <w:pPr>
              <w:numPr>
                <w:ilvl w:val="0"/>
                <w:numId w:val="7"/>
              </w:numPr>
              <w:jc w:val="both"/>
              <w:rPr>
                <w:b/>
                <w:bCs/>
              </w:rPr>
            </w:pPr>
            <w:r w:rsidRPr="00BE347A">
              <w:rPr>
                <w:b/>
                <w:bCs/>
              </w:rPr>
              <w:t xml:space="preserve">Do not define test cases with simultaneously FR1 and FR2 gaps configured. </w:t>
            </w:r>
          </w:p>
          <w:p w14:paraId="3CA10A1C" w14:textId="77777777" w:rsidR="00944AD6" w:rsidRPr="00BE347A" w:rsidRDefault="00944AD6">
            <w:pPr>
              <w:numPr>
                <w:ilvl w:val="0"/>
                <w:numId w:val="7"/>
              </w:numPr>
              <w:jc w:val="both"/>
              <w:rPr>
                <w:b/>
                <w:bCs/>
              </w:rPr>
            </w:pPr>
            <w:r w:rsidRPr="00BE347A">
              <w:rPr>
                <w:b/>
                <w:bCs/>
              </w:rPr>
              <w:t xml:space="preserve">Test cases are limited to single serving carrier  </w:t>
            </w:r>
          </w:p>
          <w:p w14:paraId="090DA120" w14:textId="77777777" w:rsidR="00944AD6" w:rsidRPr="00BE347A" w:rsidRDefault="00944AD6">
            <w:pPr>
              <w:numPr>
                <w:ilvl w:val="0"/>
                <w:numId w:val="7"/>
              </w:numPr>
              <w:jc w:val="both"/>
              <w:rPr>
                <w:b/>
                <w:bCs/>
              </w:rPr>
            </w:pPr>
            <w:r w:rsidRPr="00BE347A">
              <w:rPr>
                <w:b/>
                <w:bCs/>
              </w:rPr>
              <w:t>Only use mandatory gap patterns to define test cases</w:t>
            </w:r>
          </w:p>
          <w:p w14:paraId="6AEB1101" w14:textId="77777777" w:rsidR="00944AD6" w:rsidRPr="00BE347A" w:rsidRDefault="00944AD6">
            <w:pPr>
              <w:numPr>
                <w:ilvl w:val="0"/>
                <w:numId w:val="7"/>
              </w:numPr>
              <w:jc w:val="both"/>
              <w:rPr>
                <w:b/>
                <w:bCs/>
              </w:rPr>
            </w:pPr>
            <w:r w:rsidRPr="00BE347A">
              <w:rPr>
                <w:b/>
                <w:bCs/>
              </w:rPr>
              <w:t>Focus on only fully non-overlp and partially partial overlap in the test case design</w:t>
            </w:r>
          </w:p>
          <w:p w14:paraId="2F35C5B7" w14:textId="285D720D" w:rsidR="00944AD6" w:rsidRPr="00944AD6" w:rsidRDefault="00944AD6">
            <w:pPr>
              <w:numPr>
                <w:ilvl w:val="0"/>
                <w:numId w:val="7"/>
              </w:numPr>
              <w:jc w:val="both"/>
              <w:rPr>
                <w:b/>
                <w:bCs/>
              </w:rPr>
            </w:pPr>
            <w:r w:rsidRPr="00BE347A">
              <w:rPr>
                <w:b/>
                <w:bCs/>
              </w:rPr>
              <w:t>Verify gap dropping behaviour without introducing additional test cases</w:t>
            </w:r>
          </w:p>
        </w:tc>
      </w:tr>
    </w:tbl>
    <w:p w14:paraId="545B77AA" w14:textId="6DB8721F" w:rsidR="007A18F8" w:rsidRDefault="00944AD6" w:rsidP="00933F03">
      <w:pPr>
        <w:pStyle w:val="ListParagraph"/>
        <w:spacing w:after="180"/>
        <w:ind w:left="0"/>
        <w:contextualSpacing w:val="0"/>
        <w:jc w:val="both"/>
      </w:pPr>
      <w:r>
        <w:rPr>
          <w:rFonts w:cstheme="minorHAnsi"/>
          <w:b/>
          <w:lang w:eastAsia="ko-KR"/>
        </w:rPr>
        <w:lastRenderedPageBreak/>
        <w:br/>
      </w:r>
      <w:r w:rsidR="00FF0B52" w:rsidRPr="00F46965">
        <w:rPr>
          <w:sz w:val="24"/>
        </w:rPr>
        <w:t>Regarding the test case list</w:t>
      </w:r>
      <w:r w:rsidR="00FF0B52">
        <w:t xml:space="preserve"> for Case 1, we</w:t>
      </w:r>
      <w:r w:rsidR="00345F20">
        <w:t xml:space="preserve"> provide out tentative list as below</w:t>
      </w:r>
      <w:r w:rsidR="006F22A0">
        <w:t>:</w:t>
      </w:r>
    </w:p>
    <w:p w14:paraId="57FF1382" w14:textId="21ED93F5" w:rsidR="006F22A0" w:rsidRPr="006F22A0" w:rsidRDefault="006F22A0" w:rsidP="006F22A0">
      <w:pPr>
        <w:pStyle w:val="ListParagraph"/>
        <w:spacing w:after="180"/>
        <w:ind w:left="0"/>
        <w:contextualSpacing w:val="0"/>
        <w:jc w:val="center"/>
        <w:rPr>
          <w:rFonts w:ascii="Times New Roman" w:hAnsi="Times New Roman" w:cs="Times New Roman"/>
          <w:b/>
          <w:bCs/>
          <w:sz w:val="20"/>
          <w:szCs w:val="20"/>
          <w:highlight w:val="yellow"/>
        </w:rPr>
      </w:pPr>
      <w:r w:rsidRPr="006F22A0">
        <w:rPr>
          <w:b/>
          <w:bCs/>
        </w:rPr>
        <w:t>Table 1: tentative test cases for Case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559"/>
        <w:gridCol w:w="3119"/>
        <w:gridCol w:w="4252"/>
      </w:tblGrid>
      <w:tr w:rsidR="00125B82" w:rsidRPr="00345F20" w14:paraId="0B08B506" w14:textId="77777777" w:rsidTr="00A3551D">
        <w:trPr>
          <w:trHeight w:val="20"/>
        </w:trPr>
        <w:tc>
          <w:tcPr>
            <w:tcW w:w="704" w:type="dxa"/>
          </w:tcPr>
          <w:p w14:paraId="4F0ECDA4" w14:textId="77777777" w:rsidR="00125B82" w:rsidRPr="00FE543B" w:rsidRDefault="00125B82" w:rsidP="00FE543B">
            <w:pPr>
              <w:rPr>
                <w:rFonts w:eastAsia="DengXian"/>
                <w:bCs/>
                <w:sz w:val="16"/>
                <w:szCs w:val="16"/>
              </w:rPr>
            </w:pPr>
            <w:r w:rsidRPr="00FE543B">
              <w:rPr>
                <w:rFonts w:eastAsia="DengXian"/>
                <w:bCs/>
                <w:sz w:val="16"/>
                <w:szCs w:val="16"/>
              </w:rPr>
              <w:t>No.</w:t>
            </w:r>
          </w:p>
        </w:tc>
        <w:tc>
          <w:tcPr>
            <w:tcW w:w="1559" w:type="dxa"/>
          </w:tcPr>
          <w:p w14:paraId="05F3F2B6" w14:textId="77777777" w:rsidR="00125B82" w:rsidRPr="00FE543B" w:rsidRDefault="00125B82" w:rsidP="00FE543B">
            <w:pPr>
              <w:rPr>
                <w:rFonts w:eastAsia="DengXian"/>
                <w:bCs/>
                <w:sz w:val="16"/>
                <w:szCs w:val="16"/>
              </w:rPr>
            </w:pPr>
            <w:r w:rsidRPr="00FE543B">
              <w:rPr>
                <w:rFonts w:eastAsia="DengXian"/>
                <w:bCs/>
                <w:sz w:val="16"/>
                <w:szCs w:val="16"/>
              </w:rPr>
              <w:t>Test case</w:t>
            </w:r>
          </w:p>
        </w:tc>
        <w:tc>
          <w:tcPr>
            <w:tcW w:w="3119" w:type="dxa"/>
          </w:tcPr>
          <w:p w14:paraId="7AB2D355" w14:textId="77777777" w:rsidR="00125B82" w:rsidRPr="00FE543B" w:rsidRDefault="00125B82" w:rsidP="00FE543B">
            <w:pPr>
              <w:rPr>
                <w:rFonts w:eastAsia="DengXian"/>
                <w:bCs/>
                <w:sz w:val="16"/>
                <w:szCs w:val="16"/>
              </w:rPr>
            </w:pPr>
            <w:r>
              <w:rPr>
                <w:rFonts w:eastAsia="DengXian"/>
                <w:bCs/>
                <w:sz w:val="16"/>
                <w:szCs w:val="16"/>
              </w:rPr>
              <w:t>T</w:t>
            </w:r>
            <w:r w:rsidRPr="00917AA3">
              <w:rPr>
                <w:rFonts w:eastAsia="DengXian"/>
                <w:bCs/>
                <w:sz w:val="16"/>
                <w:szCs w:val="16"/>
              </w:rPr>
              <w:t>est setup and scenario</w:t>
            </w:r>
          </w:p>
        </w:tc>
        <w:tc>
          <w:tcPr>
            <w:tcW w:w="4252" w:type="dxa"/>
          </w:tcPr>
          <w:p w14:paraId="39624BF4" w14:textId="77777777" w:rsidR="00125B82" w:rsidRPr="00FE543B" w:rsidRDefault="00125B82" w:rsidP="00FE543B">
            <w:pPr>
              <w:rPr>
                <w:rFonts w:eastAsia="DengXian"/>
                <w:bCs/>
                <w:sz w:val="16"/>
                <w:szCs w:val="16"/>
              </w:rPr>
            </w:pPr>
            <w:r w:rsidRPr="00917AA3">
              <w:rPr>
                <w:rFonts w:eastAsia="DengXian"/>
                <w:bCs/>
                <w:sz w:val="16"/>
                <w:szCs w:val="16"/>
              </w:rPr>
              <w:t>Purpose of test</w:t>
            </w:r>
          </w:p>
        </w:tc>
      </w:tr>
      <w:tr w:rsidR="00125B82" w:rsidRPr="00345F20" w14:paraId="29D01B26" w14:textId="77777777" w:rsidTr="00A3551D">
        <w:tc>
          <w:tcPr>
            <w:tcW w:w="704" w:type="dxa"/>
          </w:tcPr>
          <w:p w14:paraId="68155170" w14:textId="77777777" w:rsidR="00125B82" w:rsidRPr="00FE543B" w:rsidRDefault="00125B82" w:rsidP="00FE543B">
            <w:pPr>
              <w:rPr>
                <w:rFonts w:eastAsia="DengXian"/>
                <w:bCs/>
                <w:sz w:val="16"/>
                <w:szCs w:val="16"/>
              </w:rPr>
            </w:pPr>
            <w:r w:rsidRPr="00FE543B">
              <w:rPr>
                <w:rFonts w:eastAsia="DengXian"/>
                <w:bCs/>
                <w:sz w:val="16"/>
                <w:szCs w:val="16"/>
              </w:rPr>
              <w:t>1-1-1</w:t>
            </w:r>
          </w:p>
        </w:tc>
        <w:tc>
          <w:tcPr>
            <w:tcW w:w="1559" w:type="dxa"/>
          </w:tcPr>
          <w:p w14:paraId="14E2209D" w14:textId="6F9BF2CE" w:rsidR="00125B82" w:rsidRPr="00FE543B" w:rsidRDefault="00125B82" w:rsidP="00FE543B">
            <w:pPr>
              <w:rPr>
                <w:rFonts w:eastAsia="DengXian"/>
                <w:bCs/>
                <w:sz w:val="16"/>
                <w:szCs w:val="16"/>
              </w:rPr>
            </w:pPr>
            <w:r>
              <w:rPr>
                <w:rFonts w:eastAsia="DengXian"/>
                <w:bCs/>
                <w:sz w:val="16"/>
                <w:szCs w:val="16"/>
              </w:rPr>
              <w:t>Event triggered reporting test on intra-frequency in FR1</w:t>
            </w:r>
            <w:r w:rsidRPr="00FE543B">
              <w:rPr>
                <w:rFonts w:eastAsia="DengXian"/>
                <w:bCs/>
                <w:sz w:val="16"/>
                <w:szCs w:val="16"/>
              </w:rPr>
              <w:t xml:space="preserve"> </w:t>
            </w:r>
            <w:r>
              <w:rPr>
                <w:rFonts w:eastAsia="DengXian"/>
                <w:bCs/>
                <w:sz w:val="16"/>
                <w:szCs w:val="16"/>
              </w:rPr>
              <w:t xml:space="preserve">with concurrent gap and </w:t>
            </w:r>
            <w:r w:rsidR="00FC7F05" w:rsidRPr="00FC7F05">
              <w:rPr>
                <w:rFonts w:eastAsia="DengXian"/>
                <w:bCs/>
                <w:sz w:val="16"/>
                <w:szCs w:val="16"/>
              </w:rPr>
              <w:t xml:space="preserve">autonomous activation/deactivation of </w:t>
            </w:r>
            <w:r>
              <w:rPr>
                <w:rFonts w:eastAsia="DengXian"/>
                <w:bCs/>
                <w:sz w:val="16"/>
                <w:szCs w:val="16"/>
              </w:rPr>
              <w:t>Pre-MG</w:t>
            </w:r>
            <w:r w:rsidR="00FC7F05">
              <w:rPr>
                <w:rFonts w:eastAsia="DengXian"/>
                <w:bCs/>
                <w:sz w:val="16"/>
                <w:szCs w:val="16"/>
              </w:rPr>
              <w:t xml:space="preserve"> for </w:t>
            </w:r>
          </w:p>
        </w:tc>
        <w:tc>
          <w:tcPr>
            <w:tcW w:w="3119" w:type="dxa"/>
          </w:tcPr>
          <w:p w14:paraId="4209E23B" w14:textId="77777777" w:rsidR="00125B82" w:rsidRDefault="00125B82">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Pcell (Cell1) on F1</w:t>
            </w:r>
          </w:p>
          <w:p w14:paraId="1038B7F2" w14:textId="77777777" w:rsidR="00125B82" w:rsidRDefault="00125B82">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Unknown neighbor cell (Cell2) on F2 </w:t>
            </w:r>
          </w:p>
          <w:p w14:paraId="6AF56F77" w14:textId="77777777" w:rsidR="00125B82" w:rsidRDefault="00125B82">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Unknown neighbor cell (Cell3) on F3</w:t>
            </w:r>
          </w:p>
          <w:p w14:paraId="64C21D0B" w14:textId="77777777" w:rsidR="00125B82" w:rsidRPr="0072447B" w:rsidRDefault="00125B82">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PMingLiU"/>
                <w:bCs/>
                <w:sz w:val="16"/>
                <w:szCs w:val="16"/>
              </w:rPr>
              <w:t>F1, F2 and F3 in FR1</w:t>
            </w:r>
          </w:p>
          <w:p w14:paraId="05E10FBB" w14:textId="77777777" w:rsidR="00125B82" w:rsidRPr="0072447B" w:rsidRDefault="00125B82">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non-DRX, AWGN</w:t>
            </w:r>
          </w:p>
          <w:p w14:paraId="26253F85" w14:textId="77777777" w:rsidR="00125B82" w:rsidRPr="0072447B" w:rsidRDefault="00125B82">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 xml:space="preserve">RS to measure: SSB </w:t>
            </w:r>
            <w:r w:rsidRPr="00FE543B">
              <w:rPr>
                <w:rFonts w:eastAsia="DengXian"/>
                <w:bCs/>
                <w:sz w:val="16"/>
                <w:szCs w:val="16"/>
              </w:rPr>
              <w:t>w/o SBI reporting</w:t>
            </w:r>
          </w:p>
          <w:p w14:paraId="7E0288D6" w14:textId="77777777" w:rsidR="00125B82" w:rsidRDefault="00125B82">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Data scheduled on Cell1 during the whole test</w:t>
            </w:r>
          </w:p>
          <w:p w14:paraId="42486A6F" w14:textId="375EE0A1" w:rsidR="00125B82" w:rsidRPr="00FE543B" w:rsidRDefault="00125B82">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PMingLiU"/>
                <w:bCs/>
                <w:sz w:val="16"/>
                <w:szCs w:val="16"/>
              </w:rPr>
              <w:t xml:space="preserve">MG (#1) with lower priority covers Cell2 </w:t>
            </w:r>
          </w:p>
          <w:p w14:paraId="6F28055B" w14:textId="700D77FE" w:rsidR="00125B82" w:rsidRPr="00FE543B" w:rsidRDefault="00125B82">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PMingLiU"/>
                <w:bCs/>
                <w:sz w:val="16"/>
                <w:szCs w:val="16"/>
              </w:rPr>
              <w:t>Pre-MG (#2) with higher priority covers Cell3</w:t>
            </w:r>
          </w:p>
          <w:p w14:paraId="6D625683" w14:textId="77777777" w:rsidR="00125B82" w:rsidRPr="00FE543B" w:rsidRDefault="00125B82">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PMingLiU"/>
                <w:bCs/>
                <w:sz w:val="16"/>
                <w:szCs w:val="16"/>
              </w:rPr>
              <w:t>MG Overlapping: Partially-fully overlapping</w:t>
            </w:r>
          </w:p>
        </w:tc>
        <w:tc>
          <w:tcPr>
            <w:tcW w:w="4252" w:type="dxa"/>
          </w:tcPr>
          <w:p w14:paraId="07269831" w14:textId="77777777" w:rsidR="00A71509" w:rsidRPr="00A71509" w:rsidRDefault="00A71509" w:rsidP="00A71509">
            <w:pPr>
              <w:spacing w:line="240" w:lineRule="auto"/>
              <w:textAlignment w:val="center"/>
              <w:rPr>
                <w:rFonts w:ascii="Calibri" w:eastAsia="Times New Roman" w:hAnsi="Calibri" w:cs="Calibri"/>
              </w:rPr>
            </w:pPr>
            <w:r w:rsidRPr="00A71509">
              <w:rPr>
                <w:rFonts w:ascii="Calibri" w:eastAsia="Times New Roman" w:hAnsi="Calibri" w:cs="Calibri"/>
                <w:b/>
                <w:bCs/>
                <w:sz w:val="16"/>
                <w:szCs w:val="16"/>
              </w:rPr>
              <w:t>Configuration</w:t>
            </w:r>
            <w:r w:rsidRPr="00A71509">
              <w:rPr>
                <w:rFonts w:ascii="Calibri" w:eastAsia="Times New Roman" w:hAnsi="Calibri" w:cs="Calibri"/>
                <w:sz w:val="16"/>
                <w:szCs w:val="16"/>
              </w:rPr>
              <w:t>:</w:t>
            </w:r>
          </w:p>
          <w:p w14:paraId="6EA94167" w14:textId="77777777" w:rsidR="00A71509" w:rsidRPr="00A71509" w:rsidRDefault="00A71509">
            <w:pPr>
              <w:numPr>
                <w:ilvl w:val="0"/>
                <w:numId w:val="12"/>
              </w:numPr>
              <w:spacing w:after="0" w:line="240" w:lineRule="auto"/>
              <w:textAlignment w:val="center"/>
              <w:rPr>
                <w:rFonts w:ascii="Calibri" w:eastAsia="Times New Roman" w:hAnsi="Calibri" w:cs="Calibri"/>
              </w:rPr>
            </w:pPr>
            <w:r w:rsidRPr="00A71509">
              <w:rPr>
                <w:rFonts w:ascii="Calibri" w:eastAsia="Times New Roman" w:hAnsi="Calibri" w:cs="Calibri"/>
                <w:sz w:val="16"/>
                <w:szCs w:val="16"/>
              </w:rPr>
              <w:t>UE can be configured with Pre-MG but being deactivated and the other Type2 MG within concurrent MGs. The configuration of them can be:</w:t>
            </w:r>
          </w:p>
          <w:p w14:paraId="6E3EEFB2" w14:textId="77777777" w:rsidR="00A71509" w:rsidRPr="00A71509" w:rsidRDefault="00A71509">
            <w:pPr>
              <w:numPr>
                <w:ilvl w:val="1"/>
                <w:numId w:val="12"/>
              </w:numPr>
              <w:spacing w:after="0" w:line="240" w:lineRule="auto"/>
              <w:textAlignment w:val="center"/>
              <w:rPr>
                <w:rFonts w:ascii="Calibri" w:eastAsia="Times New Roman" w:hAnsi="Calibri" w:cs="Calibri"/>
              </w:rPr>
            </w:pPr>
            <w:r w:rsidRPr="00A71509">
              <w:rPr>
                <w:rFonts w:ascii="Calibri" w:eastAsia="Times New Roman" w:hAnsi="Calibri" w:cs="Calibri"/>
                <w:sz w:val="16"/>
                <w:szCs w:val="16"/>
              </w:rPr>
              <w:t>The periodicity of Pre-MG and Type2 MG can be Ttype2MG =2* TpreMG</w:t>
            </w:r>
          </w:p>
          <w:p w14:paraId="7F7E736D" w14:textId="77777777" w:rsidR="00A71509" w:rsidRPr="00A71509" w:rsidRDefault="00A71509">
            <w:pPr>
              <w:numPr>
                <w:ilvl w:val="1"/>
                <w:numId w:val="12"/>
              </w:numPr>
              <w:spacing w:after="0" w:line="240" w:lineRule="auto"/>
              <w:textAlignment w:val="center"/>
              <w:rPr>
                <w:rFonts w:ascii="Calibri" w:eastAsia="Times New Roman" w:hAnsi="Calibri" w:cs="Calibri"/>
              </w:rPr>
            </w:pPr>
            <w:r w:rsidRPr="00A71509">
              <w:rPr>
                <w:rFonts w:ascii="Calibri" w:eastAsia="Times New Roman" w:hAnsi="Calibri" w:cs="Calibri"/>
                <w:sz w:val="16"/>
                <w:szCs w:val="16"/>
              </w:rPr>
              <w:t>The occasion of Type2 MG can be fully overlapped with these of Pre-MG</w:t>
            </w:r>
          </w:p>
          <w:p w14:paraId="311F0EDD" w14:textId="77777777" w:rsidR="00A71509" w:rsidRPr="00A71509" w:rsidRDefault="00A71509">
            <w:pPr>
              <w:numPr>
                <w:ilvl w:val="1"/>
                <w:numId w:val="12"/>
              </w:numPr>
              <w:spacing w:after="0" w:line="240" w:lineRule="auto"/>
              <w:textAlignment w:val="center"/>
              <w:rPr>
                <w:rFonts w:ascii="Calibri" w:eastAsia="Times New Roman" w:hAnsi="Calibri" w:cs="Calibri"/>
              </w:rPr>
            </w:pPr>
            <w:r w:rsidRPr="00A71509">
              <w:rPr>
                <w:rFonts w:ascii="Calibri" w:eastAsia="Times New Roman" w:hAnsi="Calibri" w:cs="Calibri"/>
                <w:sz w:val="16"/>
                <w:szCs w:val="16"/>
              </w:rPr>
              <w:t>Pre-MG activated has higher priority than that of Type2 MG</w:t>
            </w:r>
          </w:p>
          <w:p w14:paraId="0F8A0E47" w14:textId="77777777" w:rsidR="00A71509" w:rsidRPr="00A71509" w:rsidRDefault="00A71509" w:rsidP="00A71509">
            <w:pPr>
              <w:spacing w:line="240" w:lineRule="auto"/>
              <w:ind w:left="288"/>
              <w:rPr>
                <w:rFonts w:ascii="Calibri" w:eastAsia="Times New Roman" w:hAnsi="Calibri" w:cs="Calibri"/>
                <w:sz w:val="16"/>
                <w:szCs w:val="16"/>
              </w:rPr>
            </w:pPr>
            <w:r w:rsidRPr="00A71509">
              <w:rPr>
                <w:rFonts w:ascii="Calibri" w:eastAsia="Times New Roman" w:hAnsi="Calibri" w:cs="Calibri"/>
                <w:sz w:val="16"/>
                <w:szCs w:val="16"/>
              </w:rPr>
              <w:t> </w:t>
            </w:r>
          </w:p>
          <w:p w14:paraId="3E52730A" w14:textId="6D7DDD92" w:rsidR="00A71509" w:rsidRPr="00A71509" w:rsidRDefault="00A71509" w:rsidP="00A71509">
            <w:pPr>
              <w:spacing w:line="240" w:lineRule="auto"/>
              <w:textAlignment w:val="center"/>
              <w:rPr>
                <w:rFonts w:ascii="Calibri" w:eastAsia="Times New Roman" w:hAnsi="Calibri" w:cs="Calibri"/>
              </w:rPr>
            </w:pPr>
            <w:r w:rsidRPr="00A71509">
              <w:rPr>
                <w:rFonts w:ascii="Calibri" w:eastAsia="Times New Roman" w:hAnsi="Calibri" w:cs="Calibri"/>
                <w:b/>
                <w:bCs/>
                <w:sz w:val="16"/>
                <w:szCs w:val="16"/>
              </w:rPr>
              <w:t>Testing metric:</w:t>
            </w:r>
            <w:r w:rsidR="00110429">
              <w:rPr>
                <w:rFonts w:ascii="Calibri" w:eastAsia="Times New Roman" w:hAnsi="Calibri" w:cs="Calibri"/>
                <w:b/>
                <w:bCs/>
                <w:sz w:val="16"/>
                <w:szCs w:val="16"/>
              </w:rPr>
              <w:t xml:space="preserve"> [Figure 1 is used for illustration]</w:t>
            </w:r>
          </w:p>
          <w:p w14:paraId="7F16B0BF" w14:textId="77777777" w:rsidR="00A3551D" w:rsidRPr="00A3551D" w:rsidRDefault="00A3551D">
            <w:pPr>
              <w:numPr>
                <w:ilvl w:val="0"/>
                <w:numId w:val="13"/>
              </w:numPr>
              <w:spacing w:line="240" w:lineRule="auto"/>
              <w:textAlignment w:val="center"/>
              <w:rPr>
                <w:rFonts w:ascii="Calibri" w:eastAsia="Times New Roman" w:hAnsi="Calibri" w:cs="Calibri"/>
              </w:rPr>
            </w:pPr>
            <w:r w:rsidRPr="00A3551D">
              <w:rPr>
                <w:rFonts w:ascii="Calibri" w:eastAsia="Times New Roman" w:hAnsi="Calibri" w:cs="Calibri"/>
                <w:sz w:val="16"/>
                <w:szCs w:val="16"/>
              </w:rPr>
              <w:t>During T1/2, the Pre-MG is deactivated. (Deactivated doesn't cause collision to Con-MG)</w:t>
            </w:r>
          </w:p>
          <w:p w14:paraId="2487979C" w14:textId="77777777" w:rsidR="00A3551D" w:rsidRPr="00A3551D" w:rsidRDefault="00A3551D">
            <w:pPr>
              <w:numPr>
                <w:ilvl w:val="1"/>
                <w:numId w:val="13"/>
              </w:numPr>
              <w:spacing w:line="240" w:lineRule="auto"/>
              <w:textAlignment w:val="center"/>
              <w:rPr>
                <w:rFonts w:ascii="Calibri" w:eastAsia="Times New Roman" w:hAnsi="Calibri" w:cs="Calibri"/>
              </w:rPr>
            </w:pPr>
            <w:r w:rsidRPr="00A3551D">
              <w:rPr>
                <w:rFonts w:ascii="Calibri" w:eastAsia="Times New Roman" w:hAnsi="Calibri" w:cs="Calibri"/>
                <w:sz w:val="16"/>
                <w:szCs w:val="16"/>
              </w:rPr>
              <w:t>T1: Cell2 doesn't transmit anything.</w:t>
            </w:r>
          </w:p>
          <w:p w14:paraId="00CFF7D8" w14:textId="77777777" w:rsidR="00A3551D" w:rsidRPr="00A3551D" w:rsidRDefault="00A3551D">
            <w:pPr>
              <w:numPr>
                <w:ilvl w:val="1"/>
                <w:numId w:val="13"/>
              </w:numPr>
              <w:spacing w:line="240" w:lineRule="auto"/>
              <w:textAlignment w:val="center"/>
              <w:rPr>
                <w:rFonts w:ascii="Calibri" w:eastAsia="Times New Roman" w:hAnsi="Calibri" w:cs="Calibri"/>
              </w:rPr>
            </w:pPr>
            <w:r w:rsidRPr="00A3551D">
              <w:rPr>
                <w:rFonts w:ascii="Calibri" w:eastAsia="Times New Roman" w:hAnsi="Calibri" w:cs="Calibri"/>
                <w:sz w:val="16"/>
                <w:szCs w:val="16"/>
              </w:rPr>
              <w:t xml:space="preserve">T2: Cell2 start transmitting: </w:t>
            </w:r>
          </w:p>
          <w:p w14:paraId="4563C77A" w14:textId="77777777" w:rsidR="00A3551D" w:rsidRPr="00A3551D" w:rsidRDefault="00A3551D">
            <w:pPr>
              <w:numPr>
                <w:ilvl w:val="2"/>
                <w:numId w:val="13"/>
              </w:numPr>
              <w:spacing w:line="240" w:lineRule="auto"/>
              <w:textAlignment w:val="center"/>
              <w:rPr>
                <w:rFonts w:ascii="Calibri" w:eastAsia="Times New Roman" w:hAnsi="Calibri" w:cs="Calibri"/>
              </w:rPr>
            </w:pPr>
            <w:r w:rsidRPr="00A3551D">
              <w:rPr>
                <w:rFonts w:ascii="Calibri" w:eastAsia="Times New Roman" w:hAnsi="Calibri" w:cs="Calibri"/>
                <w:color w:val="000000"/>
                <w:sz w:val="16"/>
                <w:szCs w:val="16"/>
              </w:rPr>
              <w:t>When pre-MG being deactivated at the beginning of testing, UE can report the results of Cell2 within the required period. (+ detection delay and measurements)</w:t>
            </w:r>
          </w:p>
          <w:p w14:paraId="1FE85B08" w14:textId="77777777" w:rsidR="00A3551D" w:rsidRPr="00A3551D" w:rsidRDefault="00A3551D">
            <w:pPr>
              <w:numPr>
                <w:ilvl w:val="2"/>
                <w:numId w:val="13"/>
              </w:numPr>
              <w:spacing w:line="240" w:lineRule="auto"/>
              <w:textAlignment w:val="center"/>
              <w:rPr>
                <w:rFonts w:ascii="Calibri" w:eastAsia="Times New Roman" w:hAnsi="Calibri" w:cs="Calibri"/>
              </w:rPr>
            </w:pPr>
            <w:r w:rsidRPr="00A3551D">
              <w:rPr>
                <w:rFonts w:ascii="Calibri" w:eastAsia="Times New Roman" w:hAnsi="Calibri" w:cs="Calibri"/>
                <w:sz w:val="16"/>
                <w:szCs w:val="16"/>
              </w:rPr>
              <w:t>We need an event triggering mechanism.</w:t>
            </w:r>
          </w:p>
          <w:p w14:paraId="2FF8FA54" w14:textId="77777777" w:rsidR="00A3551D" w:rsidRPr="00A3551D" w:rsidRDefault="00A3551D">
            <w:pPr>
              <w:numPr>
                <w:ilvl w:val="0"/>
                <w:numId w:val="13"/>
              </w:numPr>
              <w:spacing w:line="240" w:lineRule="auto"/>
              <w:textAlignment w:val="center"/>
              <w:rPr>
                <w:rFonts w:ascii="Calibri" w:eastAsia="Times New Roman" w:hAnsi="Calibri" w:cs="Calibri"/>
              </w:rPr>
            </w:pPr>
            <w:r w:rsidRPr="00A3551D">
              <w:rPr>
                <w:rFonts w:ascii="Calibri" w:eastAsia="Times New Roman" w:hAnsi="Calibri" w:cs="Calibri"/>
                <w:sz w:val="16"/>
                <w:szCs w:val="16"/>
              </w:rPr>
              <w:t>During T3, the Pre-MG being activated (activation delay of Pre-MG overlaps with MG and Pre-MG has higher priority). [dynamic collision testing]</w:t>
            </w:r>
          </w:p>
          <w:p w14:paraId="7DA839BC" w14:textId="77777777" w:rsidR="00A3551D" w:rsidRPr="00A3551D" w:rsidRDefault="00A3551D">
            <w:pPr>
              <w:numPr>
                <w:ilvl w:val="1"/>
                <w:numId w:val="13"/>
              </w:numPr>
              <w:spacing w:line="240" w:lineRule="auto"/>
              <w:textAlignment w:val="center"/>
              <w:rPr>
                <w:rFonts w:ascii="Calibri" w:eastAsia="Times New Roman" w:hAnsi="Calibri" w:cs="Calibri"/>
              </w:rPr>
            </w:pPr>
            <w:r w:rsidRPr="00A3551D">
              <w:rPr>
                <w:rFonts w:ascii="Calibri" w:eastAsia="Times New Roman" w:hAnsi="Calibri" w:cs="Calibri"/>
                <w:sz w:val="16"/>
                <w:szCs w:val="16"/>
              </w:rPr>
              <w:t>the UE shall NOT report corresponding valid ACK/NACK for those PDSCHs scheduled in the slots overlapped with the Type2 MG occasions.</w:t>
            </w:r>
          </w:p>
          <w:p w14:paraId="39BBDD9B" w14:textId="77777777" w:rsidR="00A3551D" w:rsidRPr="00A3551D" w:rsidRDefault="00A3551D">
            <w:pPr>
              <w:numPr>
                <w:ilvl w:val="1"/>
                <w:numId w:val="13"/>
              </w:numPr>
              <w:spacing w:line="240" w:lineRule="auto"/>
              <w:textAlignment w:val="center"/>
              <w:rPr>
                <w:rFonts w:ascii="Calibri" w:eastAsia="Times New Roman" w:hAnsi="Calibri" w:cs="Calibri"/>
              </w:rPr>
            </w:pPr>
            <w:r w:rsidRPr="00A3551D">
              <w:rPr>
                <w:rFonts w:ascii="Calibri" w:eastAsia="Times New Roman" w:hAnsi="Calibri" w:cs="Calibri"/>
                <w:sz w:val="16"/>
                <w:szCs w:val="16"/>
              </w:rPr>
              <w:t xml:space="preserve">the UE shall be able to receive PDSCH and report corresponding valid ACK/NACK for those PDSCHs scheduled in the slots </w:t>
            </w:r>
            <w:r w:rsidRPr="00A3551D">
              <w:rPr>
                <w:rFonts w:ascii="Calibri" w:eastAsia="Times New Roman" w:hAnsi="Calibri" w:cs="Calibri"/>
                <w:sz w:val="16"/>
                <w:szCs w:val="16"/>
              </w:rPr>
              <w:lastRenderedPageBreak/>
              <w:t>overlapped with the Pre-MG occasion overlapped in dynamic collision</w:t>
            </w:r>
          </w:p>
          <w:p w14:paraId="773143F8" w14:textId="77777777" w:rsidR="00A3551D" w:rsidRPr="00A3551D" w:rsidRDefault="00A3551D">
            <w:pPr>
              <w:numPr>
                <w:ilvl w:val="0"/>
                <w:numId w:val="13"/>
              </w:numPr>
              <w:spacing w:line="240" w:lineRule="auto"/>
              <w:textAlignment w:val="center"/>
              <w:rPr>
                <w:rFonts w:ascii="Calibri" w:eastAsia="Times New Roman" w:hAnsi="Calibri" w:cs="Calibri"/>
              </w:rPr>
            </w:pPr>
            <w:r w:rsidRPr="00A3551D">
              <w:rPr>
                <w:rFonts w:ascii="Calibri" w:eastAsia="Times New Roman" w:hAnsi="Calibri" w:cs="Calibri"/>
                <w:sz w:val="16"/>
                <w:szCs w:val="16"/>
              </w:rPr>
              <w:t>During T4, starts with activated Pre-MG [starting from the 1</w:t>
            </w:r>
            <w:r w:rsidRPr="00A3551D">
              <w:rPr>
                <w:rFonts w:ascii="Calibri" w:eastAsia="Times New Roman" w:hAnsi="Calibri" w:cs="Calibri"/>
                <w:sz w:val="16"/>
                <w:szCs w:val="16"/>
                <w:vertAlign w:val="superscript"/>
              </w:rPr>
              <w:t>st</w:t>
            </w:r>
            <w:r w:rsidRPr="00A3551D">
              <w:rPr>
                <w:rFonts w:ascii="Calibri" w:eastAsia="Times New Roman" w:hAnsi="Calibri" w:cs="Calibri"/>
                <w:sz w:val="16"/>
                <w:szCs w:val="16"/>
              </w:rPr>
              <w:t xml:space="preserve"> complete Pre-MG occasion after the beginning of PCell’s DL slot (</w:t>
            </w:r>
            <w:r w:rsidRPr="00A3551D">
              <w:rPr>
                <w:rFonts w:ascii="Calibri" w:eastAsia="Times New Roman" w:hAnsi="Calibri" w:cs="Calibri"/>
                <w:i/>
                <w:iCs/>
                <w:sz w:val="16"/>
                <w:szCs w:val="16"/>
              </w:rPr>
              <w:t>i+Latest end time (T</w:t>
            </w:r>
            <w:r w:rsidRPr="00A3551D">
              <w:rPr>
                <w:rFonts w:ascii="Calibri" w:eastAsia="Times New Roman" w:hAnsi="Calibri" w:cs="Calibri"/>
                <w:i/>
                <w:iCs/>
                <w:sz w:val="16"/>
                <w:szCs w:val="16"/>
                <w:vertAlign w:val="subscript"/>
              </w:rPr>
              <w:t>BWPswitchDelay</w:t>
            </w:r>
            <w:r w:rsidRPr="00A3551D">
              <w:rPr>
                <w:rFonts w:ascii="Calibri" w:eastAsia="Times New Roman" w:hAnsi="Calibri" w:cs="Calibri"/>
                <w:sz w:val="16"/>
                <w:szCs w:val="16"/>
              </w:rPr>
              <w:t>, MGL)) + 5ms]</w:t>
            </w:r>
          </w:p>
          <w:p w14:paraId="1A5E2C24" w14:textId="53DE0EAD" w:rsidR="00A71509" w:rsidRPr="00A3551D" w:rsidRDefault="00A3551D">
            <w:pPr>
              <w:numPr>
                <w:ilvl w:val="1"/>
                <w:numId w:val="13"/>
              </w:numPr>
              <w:spacing w:line="240" w:lineRule="auto"/>
              <w:textAlignment w:val="center"/>
              <w:rPr>
                <w:rFonts w:ascii="Calibri" w:eastAsia="Times New Roman" w:hAnsi="Calibri" w:cs="Calibri"/>
              </w:rPr>
            </w:pPr>
            <w:r w:rsidRPr="00A3551D">
              <w:rPr>
                <w:rFonts w:ascii="Calibri" w:eastAsia="Times New Roman" w:hAnsi="Calibri" w:cs="Calibri"/>
                <w:color w:val="000000"/>
                <w:sz w:val="16"/>
                <w:szCs w:val="16"/>
              </w:rPr>
              <w:t>After pre-MG being activated by UE autonomously, UE can report the results of Cell2 and Cell3 within the required period</w:t>
            </w:r>
          </w:p>
        </w:tc>
      </w:tr>
      <w:tr w:rsidR="00FC7F05" w:rsidRPr="00345F20" w14:paraId="752D7561" w14:textId="77777777" w:rsidTr="00A3551D">
        <w:tc>
          <w:tcPr>
            <w:tcW w:w="704" w:type="dxa"/>
          </w:tcPr>
          <w:p w14:paraId="0305F21C" w14:textId="42F43329" w:rsidR="00FC7F05" w:rsidRPr="00FE543B" w:rsidRDefault="00FC7F05" w:rsidP="00FC7F05">
            <w:pPr>
              <w:rPr>
                <w:rFonts w:eastAsia="DengXian"/>
                <w:bCs/>
                <w:sz w:val="16"/>
                <w:szCs w:val="16"/>
              </w:rPr>
            </w:pPr>
            <w:r w:rsidRPr="00FE543B">
              <w:rPr>
                <w:rFonts w:eastAsia="DengXian"/>
                <w:bCs/>
                <w:sz w:val="16"/>
                <w:szCs w:val="16"/>
              </w:rPr>
              <w:lastRenderedPageBreak/>
              <w:t>1-1-</w:t>
            </w:r>
            <w:r>
              <w:rPr>
                <w:rFonts w:eastAsia="DengXian"/>
                <w:bCs/>
                <w:sz w:val="16"/>
                <w:szCs w:val="16"/>
              </w:rPr>
              <w:t>2</w:t>
            </w:r>
          </w:p>
        </w:tc>
        <w:tc>
          <w:tcPr>
            <w:tcW w:w="1559" w:type="dxa"/>
          </w:tcPr>
          <w:p w14:paraId="1625D0D9" w14:textId="0E170BD8" w:rsidR="00FC7F05" w:rsidRDefault="00FC7F05" w:rsidP="00FC7F05">
            <w:pPr>
              <w:rPr>
                <w:rFonts w:eastAsia="DengXian"/>
                <w:bCs/>
                <w:sz w:val="16"/>
                <w:szCs w:val="16"/>
              </w:rPr>
            </w:pPr>
            <w:r>
              <w:rPr>
                <w:rFonts w:eastAsia="DengXian"/>
                <w:bCs/>
                <w:sz w:val="16"/>
                <w:szCs w:val="16"/>
              </w:rPr>
              <w:t>Event triggered reporting test on intra-frequency in FR1</w:t>
            </w:r>
            <w:r w:rsidRPr="00FE543B">
              <w:rPr>
                <w:rFonts w:eastAsia="DengXian"/>
                <w:bCs/>
                <w:sz w:val="16"/>
                <w:szCs w:val="16"/>
              </w:rPr>
              <w:t xml:space="preserve"> </w:t>
            </w:r>
            <w:r>
              <w:rPr>
                <w:rFonts w:eastAsia="DengXian"/>
                <w:bCs/>
                <w:sz w:val="16"/>
                <w:szCs w:val="16"/>
              </w:rPr>
              <w:t>with concurrent gap and network-controlled</w:t>
            </w:r>
            <w:r w:rsidRPr="00FC7F05">
              <w:rPr>
                <w:rFonts w:eastAsia="DengXian"/>
                <w:bCs/>
                <w:sz w:val="16"/>
                <w:szCs w:val="16"/>
              </w:rPr>
              <w:t xml:space="preserve"> activation/deactivation of </w:t>
            </w:r>
            <w:r>
              <w:rPr>
                <w:rFonts w:eastAsia="DengXian"/>
                <w:bCs/>
                <w:sz w:val="16"/>
                <w:szCs w:val="16"/>
              </w:rPr>
              <w:t xml:space="preserve">Pre-MG for </w:t>
            </w:r>
          </w:p>
        </w:tc>
        <w:tc>
          <w:tcPr>
            <w:tcW w:w="3119" w:type="dxa"/>
          </w:tcPr>
          <w:p w14:paraId="4B6529B2" w14:textId="77777777" w:rsidR="00FC7F05" w:rsidRDefault="00FC7F05">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Pcell (Cell1) on F1</w:t>
            </w:r>
          </w:p>
          <w:p w14:paraId="02FD612B" w14:textId="77777777" w:rsidR="00FC7F05" w:rsidRDefault="00FC7F05">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Unknown neighbor cell (Cell2) on F2 </w:t>
            </w:r>
          </w:p>
          <w:p w14:paraId="4D855762" w14:textId="77777777" w:rsidR="00FC7F05" w:rsidRDefault="00FC7F05">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Unknown neighbor cell (Cell3) on F3</w:t>
            </w:r>
          </w:p>
          <w:p w14:paraId="0F761D41" w14:textId="77777777" w:rsidR="00FC7F05" w:rsidRPr="0072447B" w:rsidRDefault="00FC7F05">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PMingLiU"/>
                <w:bCs/>
                <w:sz w:val="16"/>
                <w:szCs w:val="16"/>
              </w:rPr>
              <w:t>F1, F2 and F3 in FR1</w:t>
            </w:r>
          </w:p>
          <w:p w14:paraId="414CF824" w14:textId="77777777" w:rsidR="00FC7F05" w:rsidRPr="0072447B" w:rsidRDefault="00FC7F05">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non-DRX, AWGN</w:t>
            </w:r>
          </w:p>
          <w:p w14:paraId="40D85964" w14:textId="77777777" w:rsidR="00FC7F05" w:rsidRPr="0072447B" w:rsidRDefault="00FC7F05">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 xml:space="preserve">RS to measure: SSB </w:t>
            </w:r>
            <w:r w:rsidRPr="00FE543B">
              <w:rPr>
                <w:rFonts w:eastAsia="DengXian"/>
                <w:bCs/>
                <w:sz w:val="16"/>
                <w:szCs w:val="16"/>
              </w:rPr>
              <w:t>w/o SBI reporting</w:t>
            </w:r>
          </w:p>
          <w:p w14:paraId="46EA22C6" w14:textId="77777777" w:rsidR="00FC7F05" w:rsidRDefault="00FC7F05">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Data scheduled on Cell1 during the whole test</w:t>
            </w:r>
          </w:p>
          <w:p w14:paraId="1F44F0C8" w14:textId="77777777" w:rsidR="00FC7F05" w:rsidRPr="00FE543B" w:rsidRDefault="00FC7F05">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PMingLiU"/>
                <w:bCs/>
                <w:sz w:val="16"/>
                <w:szCs w:val="16"/>
              </w:rPr>
              <w:t xml:space="preserve">MG (#1) with lower priority covers Cell2 </w:t>
            </w:r>
          </w:p>
          <w:p w14:paraId="32D5DCE2" w14:textId="77777777" w:rsidR="00FC7F05" w:rsidRPr="00FE543B" w:rsidRDefault="00FC7F05">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PMingLiU"/>
                <w:bCs/>
                <w:sz w:val="16"/>
                <w:szCs w:val="16"/>
              </w:rPr>
              <w:t>Pre-MG (#2) with higher priority covers Cell3</w:t>
            </w:r>
          </w:p>
          <w:p w14:paraId="43C9E2E9" w14:textId="518794BB" w:rsidR="00FC7F05" w:rsidRDefault="00FC7F05">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PMingLiU"/>
                <w:bCs/>
                <w:sz w:val="16"/>
                <w:szCs w:val="16"/>
              </w:rPr>
              <w:t>MG Overlapping: Partially-fully overlapping</w:t>
            </w:r>
          </w:p>
        </w:tc>
        <w:tc>
          <w:tcPr>
            <w:tcW w:w="4252" w:type="dxa"/>
          </w:tcPr>
          <w:p w14:paraId="64DB11DC" w14:textId="77777777" w:rsidR="00CC22E7" w:rsidRDefault="00CC22E7" w:rsidP="00CC22E7">
            <w:pPr>
              <w:overflowPunct w:val="0"/>
              <w:autoSpaceDE w:val="0"/>
              <w:autoSpaceDN w:val="0"/>
              <w:adjustRightInd w:val="0"/>
              <w:textAlignment w:val="baseline"/>
              <w:rPr>
                <w:rFonts w:ascii="Calibri" w:eastAsia="Times New Roman" w:hAnsi="Calibri" w:cs="Calibri"/>
                <w:b/>
                <w:bCs/>
                <w:sz w:val="16"/>
                <w:szCs w:val="16"/>
              </w:rPr>
            </w:pPr>
            <w:r>
              <w:rPr>
                <w:rFonts w:ascii="Calibri" w:eastAsia="Times New Roman" w:hAnsi="Calibri" w:cs="Calibri"/>
                <w:b/>
                <w:bCs/>
                <w:sz w:val="16"/>
                <w:szCs w:val="16"/>
              </w:rPr>
              <w:t xml:space="preserve">Configuration and testing metric: </w:t>
            </w:r>
          </w:p>
          <w:p w14:paraId="3312D977" w14:textId="413EE444" w:rsidR="00CC22E7" w:rsidRPr="00CC22E7" w:rsidRDefault="00CC22E7">
            <w:pPr>
              <w:pStyle w:val="ListParagraph"/>
              <w:numPr>
                <w:ilvl w:val="0"/>
                <w:numId w:val="12"/>
              </w:numPr>
              <w:overflowPunct w:val="0"/>
              <w:autoSpaceDE w:val="0"/>
              <w:autoSpaceDN w:val="0"/>
              <w:adjustRightInd w:val="0"/>
              <w:textAlignment w:val="baseline"/>
              <w:rPr>
                <w:bCs/>
                <w:sz w:val="16"/>
                <w:szCs w:val="16"/>
              </w:rPr>
            </w:pPr>
            <w:r>
              <w:rPr>
                <w:bCs/>
                <w:sz w:val="16"/>
                <w:szCs w:val="16"/>
              </w:rPr>
              <w:t>Same as of TC 1-1-1.</w:t>
            </w:r>
          </w:p>
        </w:tc>
      </w:tr>
      <w:tr w:rsidR="00B11DF8" w:rsidRPr="00345F20" w14:paraId="4BC2444F" w14:textId="77777777" w:rsidTr="00A3551D">
        <w:tc>
          <w:tcPr>
            <w:tcW w:w="704" w:type="dxa"/>
          </w:tcPr>
          <w:p w14:paraId="2FAE51E1" w14:textId="0B9FE548" w:rsidR="00B11DF8" w:rsidRPr="00FE543B" w:rsidRDefault="00B11DF8" w:rsidP="00B11DF8">
            <w:pPr>
              <w:rPr>
                <w:rFonts w:eastAsia="DengXian"/>
                <w:bCs/>
                <w:sz w:val="16"/>
                <w:szCs w:val="16"/>
              </w:rPr>
            </w:pPr>
            <w:r w:rsidRPr="00FE543B">
              <w:rPr>
                <w:rFonts w:eastAsia="DengXian"/>
                <w:bCs/>
                <w:sz w:val="16"/>
                <w:szCs w:val="16"/>
              </w:rPr>
              <w:t>1-1-</w:t>
            </w:r>
            <w:r w:rsidR="00FC7F05">
              <w:rPr>
                <w:rFonts w:eastAsia="DengXian"/>
                <w:bCs/>
                <w:sz w:val="16"/>
                <w:szCs w:val="16"/>
              </w:rPr>
              <w:t>3</w:t>
            </w:r>
          </w:p>
        </w:tc>
        <w:tc>
          <w:tcPr>
            <w:tcW w:w="1559" w:type="dxa"/>
          </w:tcPr>
          <w:p w14:paraId="4D87ECBE" w14:textId="2D70B484" w:rsidR="00B11DF8" w:rsidRPr="00FE543B" w:rsidRDefault="00B11DF8" w:rsidP="00B11DF8">
            <w:pPr>
              <w:rPr>
                <w:rFonts w:eastAsia="DengXian"/>
                <w:bCs/>
                <w:sz w:val="16"/>
                <w:szCs w:val="16"/>
              </w:rPr>
            </w:pPr>
            <w:r>
              <w:rPr>
                <w:rFonts w:eastAsia="DengXian"/>
                <w:bCs/>
                <w:sz w:val="16"/>
                <w:szCs w:val="16"/>
              </w:rPr>
              <w:t>Event triggered reporting test on intra-frequency in FR2</w:t>
            </w:r>
            <w:r w:rsidRPr="00FE543B">
              <w:rPr>
                <w:rFonts w:eastAsia="DengXian"/>
                <w:bCs/>
                <w:sz w:val="16"/>
                <w:szCs w:val="16"/>
              </w:rPr>
              <w:t xml:space="preserve"> </w:t>
            </w:r>
            <w:r>
              <w:rPr>
                <w:rFonts w:eastAsia="DengXian"/>
                <w:bCs/>
                <w:sz w:val="16"/>
                <w:szCs w:val="16"/>
              </w:rPr>
              <w:t xml:space="preserve">with concurrent gap and </w:t>
            </w:r>
            <w:r w:rsidR="00FC7F05" w:rsidRPr="00FC7F05">
              <w:rPr>
                <w:rFonts w:eastAsia="DengXian"/>
                <w:bCs/>
                <w:sz w:val="16"/>
                <w:szCs w:val="16"/>
              </w:rPr>
              <w:t xml:space="preserve">autonomous activation/deactivation of </w:t>
            </w:r>
            <w:r>
              <w:rPr>
                <w:rFonts w:eastAsia="DengXian"/>
                <w:bCs/>
                <w:sz w:val="16"/>
                <w:szCs w:val="16"/>
              </w:rPr>
              <w:t>Pre-MG</w:t>
            </w:r>
          </w:p>
        </w:tc>
        <w:tc>
          <w:tcPr>
            <w:tcW w:w="3119" w:type="dxa"/>
          </w:tcPr>
          <w:p w14:paraId="04FAF602" w14:textId="77777777" w:rsidR="00B11DF8" w:rsidRDefault="00B11DF8">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Pcell (Cell1) on F1</w:t>
            </w:r>
          </w:p>
          <w:p w14:paraId="2ABC61A7" w14:textId="77777777" w:rsidR="00B11DF8" w:rsidRDefault="00B11DF8">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Unknown neighbor cell (Cell2) on F2 </w:t>
            </w:r>
          </w:p>
          <w:p w14:paraId="17FAFC9E" w14:textId="77777777" w:rsidR="00B11DF8" w:rsidRDefault="00B11DF8">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Unknown neighbor cell (Cell3) on F3</w:t>
            </w:r>
          </w:p>
          <w:p w14:paraId="12B9EEAD" w14:textId="5942D332" w:rsidR="00B11DF8" w:rsidRPr="0072447B" w:rsidRDefault="00B11DF8">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PMingLiU"/>
                <w:bCs/>
                <w:sz w:val="16"/>
                <w:szCs w:val="16"/>
              </w:rPr>
              <w:t>F1, F2 and F3 in FR2</w:t>
            </w:r>
          </w:p>
          <w:p w14:paraId="02061BF2" w14:textId="77777777" w:rsidR="00B11DF8" w:rsidRPr="0072447B" w:rsidRDefault="00B11DF8">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non-DRX, AWGN</w:t>
            </w:r>
          </w:p>
          <w:p w14:paraId="3F6AD620" w14:textId="77777777" w:rsidR="00B11DF8" w:rsidRPr="0072447B" w:rsidRDefault="00B11DF8">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 xml:space="preserve">RS to measure: SSB </w:t>
            </w:r>
            <w:r w:rsidRPr="00FE543B">
              <w:rPr>
                <w:rFonts w:eastAsia="DengXian"/>
                <w:bCs/>
                <w:sz w:val="16"/>
                <w:szCs w:val="16"/>
              </w:rPr>
              <w:t>w/o SBI reporting</w:t>
            </w:r>
          </w:p>
          <w:p w14:paraId="00A560D9" w14:textId="77777777" w:rsidR="00B11DF8" w:rsidRDefault="00B11DF8">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Data scheduled on Cell1 during the whole test</w:t>
            </w:r>
          </w:p>
          <w:p w14:paraId="6381196E" w14:textId="6E1C74BB" w:rsidR="00B11DF8" w:rsidRPr="00FE543B" w:rsidRDefault="00B11DF8">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PMingLiU"/>
                <w:bCs/>
                <w:sz w:val="16"/>
                <w:szCs w:val="16"/>
              </w:rPr>
              <w:t xml:space="preserve">MG (#1) with lower priority covers Cell2 </w:t>
            </w:r>
          </w:p>
          <w:p w14:paraId="18B622DD" w14:textId="16345152" w:rsidR="00A94045" w:rsidRPr="00F46965" w:rsidRDefault="00B11DF8">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PMingLiU"/>
                <w:bCs/>
                <w:sz w:val="16"/>
                <w:szCs w:val="16"/>
              </w:rPr>
              <w:t>Pre-MG (#2) with higher priority covers Cell3</w:t>
            </w:r>
          </w:p>
          <w:p w14:paraId="72922437" w14:textId="4B084E71" w:rsidR="00B11DF8" w:rsidRPr="00F46965" w:rsidRDefault="00B11DF8">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F46965">
              <w:rPr>
                <w:rFonts w:eastAsia="PMingLiU"/>
                <w:bCs/>
                <w:sz w:val="16"/>
                <w:szCs w:val="16"/>
              </w:rPr>
              <w:t>MG Overlapping: Partially-fully overlapping</w:t>
            </w:r>
          </w:p>
        </w:tc>
        <w:tc>
          <w:tcPr>
            <w:tcW w:w="4252" w:type="dxa"/>
          </w:tcPr>
          <w:p w14:paraId="279DA3B6" w14:textId="77777777" w:rsidR="00356221" w:rsidRDefault="00356221" w:rsidP="00356221">
            <w:pPr>
              <w:overflowPunct w:val="0"/>
              <w:autoSpaceDE w:val="0"/>
              <w:autoSpaceDN w:val="0"/>
              <w:adjustRightInd w:val="0"/>
              <w:textAlignment w:val="baseline"/>
              <w:rPr>
                <w:rFonts w:ascii="Calibri" w:eastAsia="Times New Roman" w:hAnsi="Calibri" w:cs="Calibri"/>
                <w:b/>
                <w:bCs/>
                <w:sz w:val="16"/>
                <w:szCs w:val="16"/>
              </w:rPr>
            </w:pPr>
            <w:r>
              <w:rPr>
                <w:rFonts w:ascii="Calibri" w:eastAsia="Times New Roman" w:hAnsi="Calibri" w:cs="Calibri"/>
                <w:b/>
                <w:bCs/>
                <w:sz w:val="16"/>
                <w:szCs w:val="16"/>
              </w:rPr>
              <w:t xml:space="preserve">Configuration and testing metric: </w:t>
            </w:r>
          </w:p>
          <w:p w14:paraId="6B844119" w14:textId="659E31F1" w:rsidR="00356221" w:rsidRPr="00F46965" w:rsidRDefault="00356221">
            <w:pPr>
              <w:pStyle w:val="ListParagraph"/>
              <w:numPr>
                <w:ilvl w:val="0"/>
                <w:numId w:val="8"/>
              </w:numPr>
              <w:overflowPunct w:val="0"/>
              <w:autoSpaceDE w:val="0"/>
              <w:autoSpaceDN w:val="0"/>
              <w:adjustRightInd w:val="0"/>
              <w:textAlignment w:val="baseline"/>
              <w:rPr>
                <w:bCs/>
                <w:sz w:val="16"/>
                <w:szCs w:val="16"/>
              </w:rPr>
            </w:pPr>
            <w:r>
              <w:rPr>
                <w:bCs/>
                <w:sz w:val="16"/>
                <w:szCs w:val="16"/>
              </w:rPr>
              <w:t>Same as of TC 1-1-1.</w:t>
            </w:r>
          </w:p>
        </w:tc>
      </w:tr>
      <w:tr w:rsidR="00FC7F05" w:rsidRPr="00345F20" w14:paraId="22D47359" w14:textId="77777777" w:rsidTr="00A3551D">
        <w:tc>
          <w:tcPr>
            <w:tcW w:w="704" w:type="dxa"/>
          </w:tcPr>
          <w:p w14:paraId="7F2FCE7C" w14:textId="11C4DF78" w:rsidR="00FC7F05" w:rsidRPr="00FE543B" w:rsidRDefault="00FC7F05" w:rsidP="00FC7F05">
            <w:pPr>
              <w:rPr>
                <w:rFonts w:eastAsia="DengXian"/>
                <w:bCs/>
                <w:sz w:val="16"/>
                <w:szCs w:val="16"/>
              </w:rPr>
            </w:pPr>
            <w:r w:rsidRPr="00FE543B">
              <w:rPr>
                <w:rFonts w:eastAsia="DengXian"/>
                <w:bCs/>
                <w:sz w:val="16"/>
                <w:szCs w:val="16"/>
              </w:rPr>
              <w:t>1-1-</w:t>
            </w:r>
            <w:r w:rsidR="008325C2">
              <w:rPr>
                <w:rFonts w:eastAsia="DengXian"/>
                <w:bCs/>
                <w:sz w:val="16"/>
                <w:szCs w:val="16"/>
              </w:rPr>
              <w:t>4</w:t>
            </w:r>
          </w:p>
        </w:tc>
        <w:tc>
          <w:tcPr>
            <w:tcW w:w="1559" w:type="dxa"/>
          </w:tcPr>
          <w:p w14:paraId="6811675A" w14:textId="41124853" w:rsidR="00FC7F05" w:rsidRDefault="00FC7F05" w:rsidP="00FC7F05">
            <w:pPr>
              <w:rPr>
                <w:rFonts w:eastAsia="DengXian"/>
                <w:bCs/>
                <w:sz w:val="16"/>
                <w:szCs w:val="16"/>
              </w:rPr>
            </w:pPr>
            <w:r>
              <w:rPr>
                <w:rFonts w:eastAsia="DengXian"/>
                <w:bCs/>
                <w:sz w:val="16"/>
                <w:szCs w:val="16"/>
              </w:rPr>
              <w:t>Event triggered reporting test on intra-frequency in FR2</w:t>
            </w:r>
            <w:r w:rsidRPr="00FE543B">
              <w:rPr>
                <w:rFonts w:eastAsia="DengXian"/>
                <w:bCs/>
                <w:sz w:val="16"/>
                <w:szCs w:val="16"/>
              </w:rPr>
              <w:t xml:space="preserve"> </w:t>
            </w:r>
            <w:r>
              <w:rPr>
                <w:rFonts w:eastAsia="DengXian"/>
                <w:bCs/>
                <w:sz w:val="16"/>
                <w:szCs w:val="16"/>
              </w:rPr>
              <w:t>with concurrent gap and network-controlled</w:t>
            </w:r>
            <w:r w:rsidRPr="00FC7F05">
              <w:rPr>
                <w:rFonts w:eastAsia="DengXian"/>
                <w:bCs/>
                <w:sz w:val="16"/>
                <w:szCs w:val="16"/>
              </w:rPr>
              <w:t xml:space="preserve"> activation/deactivation of </w:t>
            </w:r>
            <w:r>
              <w:rPr>
                <w:rFonts w:eastAsia="DengXian"/>
                <w:bCs/>
                <w:sz w:val="16"/>
                <w:szCs w:val="16"/>
              </w:rPr>
              <w:t>Pre-MG</w:t>
            </w:r>
          </w:p>
        </w:tc>
        <w:tc>
          <w:tcPr>
            <w:tcW w:w="3119" w:type="dxa"/>
          </w:tcPr>
          <w:p w14:paraId="1532E453" w14:textId="77777777" w:rsidR="00FC7F05" w:rsidRDefault="00FC7F05">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Pcell (Cell1) on F1</w:t>
            </w:r>
          </w:p>
          <w:p w14:paraId="5C6E056A" w14:textId="77777777" w:rsidR="00FC7F05" w:rsidRDefault="00FC7F05">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Unknown neighbor cell (Cell2) on F2 </w:t>
            </w:r>
          </w:p>
          <w:p w14:paraId="03D2955E" w14:textId="77777777" w:rsidR="00FC7F05" w:rsidRDefault="00FC7F05">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Unknown neighbor cell (Cell3) on F3</w:t>
            </w:r>
          </w:p>
          <w:p w14:paraId="40B8F32B" w14:textId="77777777" w:rsidR="00FC7F05" w:rsidRPr="0072447B" w:rsidRDefault="00FC7F05">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PMingLiU"/>
                <w:bCs/>
                <w:sz w:val="16"/>
                <w:szCs w:val="16"/>
              </w:rPr>
              <w:t>F1, F2 and F3 in FR2</w:t>
            </w:r>
          </w:p>
          <w:p w14:paraId="12557F0F" w14:textId="77777777" w:rsidR="00FC7F05" w:rsidRPr="0072447B" w:rsidRDefault="00FC7F05">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non-DRX, AWGN</w:t>
            </w:r>
          </w:p>
          <w:p w14:paraId="74F80C08" w14:textId="77777777" w:rsidR="00FC7F05" w:rsidRPr="0072447B" w:rsidRDefault="00FC7F05">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 xml:space="preserve">RS to measure: SSB </w:t>
            </w:r>
            <w:r w:rsidRPr="00FE543B">
              <w:rPr>
                <w:rFonts w:eastAsia="DengXian"/>
                <w:bCs/>
                <w:sz w:val="16"/>
                <w:szCs w:val="16"/>
              </w:rPr>
              <w:t>w/o SBI reporting</w:t>
            </w:r>
          </w:p>
          <w:p w14:paraId="6AF287D7" w14:textId="77777777" w:rsidR="00FC7F05" w:rsidRDefault="00FC7F05">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Data scheduled on Cell1 during the whole test</w:t>
            </w:r>
          </w:p>
          <w:p w14:paraId="75522389" w14:textId="77777777" w:rsidR="00FC7F05" w:rsidRPr="00FE543B" w:rsidRDefault="00FC7F05">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PMingLiU"/>
                <w:bCs/>
                <w:sz w:val="16"/>
                <w:szCs w:val="16"/>
              </w:rPr>
              <w:t xml:space="preserve">MG (#1) with lower priority covers Cell2 </w:t>
            </w:r>
          </w:p>
          <w:p w14:paraId="6B2A3647" w14:textId="77777777" w:rsidR="00FC7F05" w:rsidRPr="00FE543B" w:rsidRDefault="00FC7F05">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PMingLiU"/>
                <w:bCs/>
                <w:sz w:val="16"/>
                <w:szCs w:val="16"/>
              </w:rPr>
              <w:t>Pre-MG (#2) with higher priority covers Cell3</w:t>
            </w:r>
          </w:p>
          <w:p w14:paraId="7EB6CEB8" w14:textId="4D713735" w:rsidR="00FC7F05" w:rsidRDefault="00FC7F05">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FE543B">
              <w:rPr>
                <w:rFonts w:eastAsia="PMingLiU"/>
                <w:bCs/>
                <w:sz w:val="16"/>
                <w:szCs w:val="16"/>
              </w:rPr>
              <w:t>MG Overlapping: Partially-fully overlapping</w:t>
            </w:r>
          </w:p>
        </w:tc>
        <w:tc>
          <w:tcPr>
            <w:tcW w:w="4252" w:type="dxa"/>
          </w:tcPr>
          <w:p w14:paraId="7D004E9E" w14:textId="77777777" w:rsidR="00356221" w:rsidRDefault="00356221" w:rsidP="00356221">
            <w:pPr>
              <w:overflowPunct w:val="0"/>
              <w:autoSpaceDE w:val="0"/>
              <w:autoSpaceDN w:val="0"/>
              <w:adjustRightInd w:val="0"/>
              <w:textAlignment w:val="baseline"/>
              <w:rPr>
                <w:rFonts w:ascii="Calibri" w:eastAsia="Times New Roman" w:hAnsi="Calibri" w:cs="Calibri"/>
                <w:b/>
                <w:bCs/>
                <w:sz w:val="16"/>
                <w:szCs w:val="16"/>
              </w:rPr>
            </w:pPr>
            <w:r>
              <w:rPr>
                <w:rFonts w:ascii="Calibri" w:eastAsia="Times New Roman" w:hAnsi="Calibri" w:cs="Calibri"/>
                <w:b/>
                <w:bCs/>
                <w:sz w:val="16"/>
                <w:szCs w:val="16"/>
              </w:rPr>
              <w:t xml:space="preserve">Configuration and testing metric: </w:t>
            </w:r>
          </w:p>
          <w:p w14:paraId="46255FAE" w14:textId="0FD5075A" w:rsidR="00356221" w:rsidRDefault="00356221">
            <w:pPr>
              <w:pStyle w:val="ListParagraph"/>
              <w:numPr>
                <w:ilvl w:val="0"/>
                <w:numId w:val="8"/>
              </w:numPr>
              <w:overflowPunct w:val="0"/>
              <w:autoSpaceDE w:val="0"/>
              <w:autoSpaceDN w:val="0"/>
              <w:adjustRightInd w:val="0"/>
              <w:textAlignment w:val="baseline"/>
              <w:rPr>
                <w:bCs/>
                <w:sz w:val="16"/>
                <w:szCs w:val="16"/>
              </w:rPr>
            </w:pPr>
            <w:r>
              <w:rPr>
                <w:bCs/>
                <w:sz w:val="16"/>
                <w:szCs w:val="16"/>
              </w:rPr>
              <w:t>Same as of TC 1-1-1.</w:t>
            </w:r>
          </w:p>
        </w:tc>
      </w:tr>
      <w:tr w:rsidR="008325C2" w:rsidRPr="00345F20" w14:paraId="5A0E2B7B" w14:textId="77777777" w:rsidTr="00A3551D">
        <w:tc>
          <w:tcPr>
            <w:tcW w:w="704" w:type="dxa"/>
          </w:tcPr>
          <w:p w14:paraId="3C67BD54" w14:textId="4867122F" w:rsidR="008325C2" w:rsidRPr="00FE543B" w:rsidRDefault="008325C2" w:rsidP="00FC7F05">
            <w:pPr>
              <w:rPr>
                <w:rFonts w:eastAsia="DengXian"/>
                <w:bCs/>
                <w:sz w:val="16"/>
                <w:szCs w:val="16"/>
              </w:rPr>
            </w:pPr>
            <w:r>
              <w:rPr>
                <w:rFonts w:eastAsia="DengXian"/>
                <w:bCs/>
                <w:sz w:val="16"/>
                <w:szCs w:val="16"/>
              </w:rPr>
              <w:t>1-1-5</w:t>
            </w:r>
          </w:p>
        </w:tc>
        <w:tc>
          <w:tcPr>
            <w:tcW w:w="1559" w:type="dxa"/>
          </w:tcPr>
          <w:p w14:paraId="72D716CE" w14:textId="267E3FC2" w:rsidR="008325C2" w:rsidRDefault="008325C2" w:rsidP="00FC7F05">
            <w:pPr>
              <w:rPr>
                <w:rFonts w:eastAsia="DengXian"/>
                <w:bCs/>
                <w:sz w:val="16"/>
                <w:szCs w:val="16"/>
              </w:rPr>
            </w:pPr>
            <w:r w:rsidRPr="008325C2">
              <w:rPr>
                <w:rFonts w:eastAsia="DengXian"/>
                <w:bCs/>
                <w:sz w:val="16"/>
                <w:szCs w:val="16"/>
              </w:rPr>
              <w:t xml:space="preserve">Event triggered reporting test on </w:t>
            </w:r>
            <w:r w:rsidRPr="008325C2">
              <w:rPr>
                <w:rFonts w:eastAsia="DengXian"/>
                <w:b/>
                <w:bCs/>
                <w:sz w:val="16"/>
                <w:szCs w:val="16"/>
              </w:rPr>
              <w:t>intra</w:t>
            </w:r>
            <w:r w:rsidRPr="008325C2">
              <w:rPr>
                <w:rFonts w:eastAsia="DengXian"/>
                <w:bCs/>
                <w:sz w:val="16"/>
                <w:szCs w:val="16"/>
              </w:rPr>
              <w:t xml:space="preserve">-frequency in FR1 with concurrent gap with Pre-MG and </w:t>
            </w:r>
            <w:r w:rsidRPr="008325C2">
              <w:rPr>
                <w:rFonts w:eastAsia="DengXian"/>
                <w:b/>
                <w:bCs/>
                <w:sz w:val="16"/>
                <w:szCs w:val="16"/>
              </w:rPr>
              <w:t>autonomous</w:t>
            </w:r>
            <w:r w:rsidRPr="008325C2">
              <w:rPr>
                <w:rFonts w:eastAsia="DengXian"/>
                <w:bCs/>
                <w:sz w:val="16"/>
                <w:szCs w:val="16"/>
              </w:rPr>
              <w:t xml:space="preserve"> activation/deactivation of two Pre-MG for FR1</w:t>
            </w:r>
          </w:p>
        </w:tc>
        <w:tc>
          <w:tcPr>
            <w:tcW w:w="3119" w:type="dxa"/>
          </w:tcPr>
          <w:p w14:paraId="023143B6" w14:textId="77777777" w:rsidR="008325C2" w:rsidRPr="00635E84" w:rsidRDefault="008325C2">
            <w:pPr>
              <w:pStyle w:val="ListParagraph"/>
              <w:numPr>
                <w:ilvl w:val="0"/>
                <w:numId w:val="9"/>
              </w:numPr>
              <w:spacing w:after="180" w:line="240" w:lineRule="auto"/>
              <w:textAlignment w:val="center"/>
              <w:rPr>
                <w:rFonts w:ascii="Calibri" w:eastAsia="Times New Roman" w:hAnsi="Calibri" w:cs="Calibri"/>
              </w:rPr>
            </w:pPr>
            <w:r w:rsidRPr="00635E84">
              <w:rPr>
                <w:rFonts w:ascii="Calibri" w:eastAsia="Times New Roman" w:hAnsi="Calibri" w:cs="Calibri"/>
                <w:sz w:val="16"/>
                <w:szCs w:val="16"/>
              </w:rPr>
              <w:t>Pcell (Cell1) on F1</w:t>
            </w:r>
          </w:p>
          <w:p w14:paraId="36FF3D43" w14:textId="6F68347D" w:rsidR="008325C2" w:rsidRPr="00635E84" w:rsidRDefault="008325C2">
            <w:pPr>
              <w:pStyle w:val="ListParagraph"/>
              <w:numPr>
                <w:ilvl w:val="0"/>
                <w:numId w:val="9"/>
              </w:numPr>
              <w:spacing w:after="180" w:line="240" w:lineRule="auto"/>
              <w:textAlignment w:val="center"/>
              <w:rPr>
                <w:rFonts w:ascii="Calibri" w:eastAsia="Times New Roman" w:hAnsi="Calibri" w:cs="Calibri"/>
              </w:rPr>
            </w:pPr>
            <w:r w:rsidRPr="00635E84">
              <w:rPr>
                <w:rFonts w:ascii="Calibri" w:eastAsia="Times New Roman" w:hAnsi="Calibri" w:cs="Calibri"/>
                <w:sz w:val="16"/>
                <w:szCs w:val="16"/>
              </w:rPr>
              <w:t>Unknown neighbor cell (Cell2) on F2</w:t>
            </w:r>
          </w:p>
          <w:p w14:paraId="78DE0A42" w14:textId="77777777" w:rsidR="008325C2" w:rsidRPr="00635E84" w:rsidRDefault="008325C2">
            <w:pPr>
              <w:pStyle w:val="ListParagraph"/>
              <w:numPr>
                <w:ilvl w:val="0"/>
                <w:numId w:val="9"/>
              </w:numPr>
              <w:spacing w:after="180" w:line="240" w:lineRule="auto"/>
              <w:textAlignment w:val="center"/>
              <w:rPr>
                <w:rFonts w:ascii="Calibri" w:eastAsia="Times New Roman" w:hAnsi="Calibri" w:cs="Calibri"/>
              </w:rPr>
            </w:pPr>
            <w:r w:rsidRPr="00635E84">
              <w:rPr>
                <w:rFonts w:ascii="Calibri" w:eastAsia="Times New Roman" w:hAnsi="Calibri" w:cs="Calibri"/>
                <w:sz w:val="16"/>
                <w:szCs w:val="16"/>
              </w:rPr>
              <w:t>Unknown neighbor cell (Cell3) on F3</w:t>
            </w:r>
          </w:p>
          <w:p w14:paraId="793C6B6D" w14:textId="77777777" w:rsidR="008325C2" w:rsidRPr="00635E84" w:rsidRDefault="008325C2">
            <w:pPr>
              <w:pStyle w:val="ListParagraph"/>
              <w:numPr>
                <w:ilvl w:val="0"/>
                <w:numId w:val="9"/>
              </w:numPr>
              <w:spacing w:after="180" w:line="240" w:lineRule="auto"/>
              <w:textAlignment w:val="center"/>
              <w:rPr>
                <w:rFonts w:ascii="Calibri" w:eastAsia="Times New Roman" w:hAnsi="Calibri" w:cs="Calibri"/>
              </w:rPr>
            </w:pPr>
            <w:r w:rsidRPr="00635E84">
              <w:rPr>
                <w:rFonts w:ascii="Calibri" w:eastAsia="Times New Roman" w:hAnsi="Calibri" w:cs="Calibri"/>
                <w:sz w:val="16"/>
                <w:szCs w:val="16"/>
              </w:rPr>
              <w:t>F1, F2 and F3 in FR1</w:t>
            </w:r>
          </w:p>
          <w:p w14:paraId="1DF232B4" w14:textId="77777777" w:rsidR="008325C2" w:rsidRPr="00635E84" w:rsidRDefault="008325C2">
            <w:pPr>
              <w:pStyle w:val="ListParagraph"/>
              <w:numPr>
                <w:ilvl w:val="0"/>
                <w:numId w:val="9"/>
              </w:numPr>
              <w:spacing w:after="180" w:line="240" w:lineRule="auto"/>
              <w:textAlignment w:val="center"/>
              <w:rPr>
                <w:rFonts w:ascii="Calibri" w:eastAsia="Times New Roman" w:hAnsi="Calibri" w:cs="Calibri"/>
              </w:rPr>
            </w:pPr>
            <w:r w:rsidRPr="00635E84">
              <w:rPr>
                <w:rFonts w:ascii="Calibri" w:eastAsia="Times New Roman" w:hAnsi="Calibri" w:cs="Calibri"/>
                <w:sz w:val="16"/>
                <w:szCs w:val="16"/>
              </w:rPr>
              <w:t>non-DRX, AWGN</w:t>
            </w:r>
          </w:p>
          <w:p w14:paraId="6F8FF1D7" w14:textId="77777777" w:rsidR="008325C2" w:rsidRPr="00635E84" w:rsidRDefault="008325C2">
            <w:pPr>
              <w:pStyle w:val="ListParagraph"/>
              <w:numPr>
                <w:ilvl w:val="0"/>
                <w:numId w:val="9"/>
              </w:numPr>
              <w:spacing w:after="180" w:line="240" w:lineRule="auto"/>
              <w:textAlignment w:val="center"/>
              <w:rPr>
                <w:rFonts w:ascii="Calibri" w:eastAsia="Times New Roman" w:hAnsi="Calibri" w:cs="Calibri"/>
              </w:rPr>
            </w:pPr>
            <w:r w:rsidRPr="00635E84">
              <w:rPr>
                <w:rFonts w:ascii="Calibri" w:eastAsia="Times New Roman" w:hAnsi="Calibri" w:cs="Calibri"/>
                <w:sz w:val="16"/>
                <w:szCs w:val="16"/>
              </w:rPr>
              <w:t>RS to measure: SSB w/o SBI reporting</w:t>
            </w:r>
          </w:p>
          <w:p w14:paraId="003DA5C4" w14:textId="77777777" w:rsidR="008325C2" w:rsidRPr="00635E84" w:rsidRDefault="008325C2">
            <w:pPr>
              <w:pStyle w:val="ListParagraph"/>
              <w:numPr>
                <w:ilvl w:val="0"/>
                <w:numId w:val="9"/>
              </w:numPr>
              <w:spacing w:after="180" w:line="240" w:lineRule="auto"/>
              <w:textAlignment w:val="center"/>
              <w:rPr>
                <w:rFonts w:ascii="Calibri" w:eastAsia="Times New Roman" w:hAnsi="Calibri" w:cs="Calibri"/>
              </w:rPr>
            </w:pPr>
            <w:r w:rsidRPr="00635E84">
              <w:rPr>
                <w:rFonts w:ascii="Calibri" w:eastAsia="Times New Roman" w:hAnsi="Calibri" w:cs="Calibri"/>
                <w:sz w:val="16"/>
                <w:szCs w:val="16"/>
              </w:rPr>
              <w:t>Data scheduled on Cell1 during the whole test</w:t>
            </w:r>
          </w:p>
          <w:p w14:paraId="580D0FF7" w14:textId="0BB28684" w:rsidR="008325C2" w:rsidRPr="00635E84" w:rsidRDefault="008325C2">
            <w:pPr>
              <w:pStyle w:val="ListParagraph"/>
              <w:numPr>
                <w:ilvl w:val="0"/>
                <w:numId w:val="9"/>
              </w:numPr>
              <w:spacing w:after="180" w:line="240" w:lineRule="auto"/>
              <w:textAlignment w:val="center"/>
              <w:rPr>
                <w:rFonts w:ascii="Calibri" w:eastAsia="Times New Roman" w:hAnsi="Calibri" w:cs="Calibri"/>
              </w:rPr>
            </w:pPr>
            <w:r w:rsidRPr="00635E84">
              <w:rPr>
                <w:rFonts w:ascii="Calibri" w:eastAsia="Times New Roman" w:hAnsi="Calibri" w:cs="Calibri"/>
                <w:sz w:val="16"/>
                <w:szCs w:val="16"/>
              </w:rPr>
              <w:t>MG (#1) with lower priority covers Cell2</w:t>
            </w:r>
          </w:p>
          <w:p w14:paraId="082A66AE" w14:textId="77777777" w:rsidR="008325C2" w:rsidRPr="00635E84" w:rsidRDefault="008325C2">
            <w:pPr>
              <w:pStyle w:val="ListParagraph"/>
              <w:numPr>
                <w:ilvl w:val="0"/>
                <w:numId w:val="9"/>
              </w:numPr>
              <w:spacing w:after="180" w:line="240" w:lineRule="auto"/>
              <w:textAlignment w:val="center"/>
              <w:rPr>
                <w:rFonts w:ascii="Calibri" w:eastAsia="Times New Roman" w:hAnsi="Calibri" w:cs="Calibri"/>
              </w:rPr>
            </w:pPr>
            <w:r w:rsidRPr="00635E84">
              <w:rPr>
                <w:rFonts w:ascii="Calibri" w:eastAsia="Times New Roman" w:hAnsi="Calibri" w:cs="Calibri"/>
                <w:sz w:val="16"/>
                <w:szCs w:val="16"/>
              </w:rPr>
              <w:lastRenderedPageBreak/>
              <w:t>Pre-MG (#2) with higher priority covers Cell3</w:t>
            </w:r>
          </w:p>
          <w:p w14:paraId="4092CE21" w14:textId="6C4DBA6D" w:rsidR="008325C2" w:rsidRPr="00635E84" w:rsidRDefault="00665A54">
            <w:pPr>
              <w:pStyle w:val="ListParagraph"/>
              <w:numPr>
                <w:ilvl w:val="0"/>
                <w:numId w:val="9"/>
              </w:numPr>
              <w:spacing w:after="180" w:line="240" w:lineRule="auto"/>
              <w:textAlignment w:val="center"/>
              <w:rPr>
                <w:rFonts w:ascii="Calibri" w:eastAsia="Times New Roman" w:hAnsi="Calibri" w:cs="Calibri"/>
              </w:rPr>
            </w:pPr>
            <w:r w:rsidRPr="00635E84">
              <w:rPr>
                <w:rFonts w:ascii="Calibri" w:eastAsia="Times New Roman" w:hAnsi="Calibri" w:cs="Calibri"/>
                <w:sz w:val="16"/>
                <w:szCs w:val="16"/>
              </w:rPr>
              <w:t>Activation</w:t>
            </w:r>
            <w:r w:rsidR="008325C2" w:rsidRPr="00635E84">
              <w:rPr>
                <w:rFonts w:ascii="Calibri" w:eastAsia="Times New Roman" w:hAnsi="Calibri" w:cs="Calibri"/>
                <w:sz w:val="16"/>
                <w:szCs w:val="16"/>
              </w:rPr>
              <w:t xml:space="preserve"> Overlapping: fully overlapping</w:t>
            </w:r>
          </w:p>
        </w:tc>
        <w:tc>
          <w:tcPr>
            <w:tcW w:w="4252" w:type="dxa"/>
          </w:tcPr>
          <w:p w14:paraId="7346F686" w14:textId="77777777" w:rsidR="00A71509" w:rsidRPr="00A71509" w:rsidRDefault="00A71509">
            <w:pPr>
              <w:pStyle w:val="ListParagraph"/>
              <w:numPr>
                <w:ilvl w:val="0"/>
                <w:numId w:val="8"/>
              </w:numPr>
              <w:overflowPunct w:val="0"/>
              <w:autoSpaceDE w:val="0"/>
              <w:autoSpaceDN w:val="0"/>
              <w:adjustRightInd w:val="0"/>
              <w:textAlignment w:val="baseline"/>
              <w:rPr>
                <w:bCs/>
                <w:sz w:val="16"/>
                <w:szCs w:val="16"/>
              </w:rPr>
            </w:pPr>
            <w:r w:rsidRPr="00A71509">
              <w:rPr>
                <w:bCs/>
                <w:sz w:val="16"/>
                <w:szCs w:val="16"/>
              </w:rPr>
              <w:lastRenderedPageBreak/>
              <w:t>Verify that the UE correctly activates and deactivates the pre-MG and makes correct measurement and reporting of an event with activated and deactivated pre-MG</w:t>
            </w:r>
          </w:p>
          <w:p w14:paraId="046C7A14" w14:textId="77777777" w:rsidR="00A71509" w:rsidRPr="00A71509" w:rsidRDefault="00A71509">
            <w:pPr>
              <w:pStyle w:val="ListParagraph"/>
              <w:numPr>
                <w:ilvl w:val="1"/>
                <w:numId w:val="8"/>
              </w:numPr>
              <w:overflowPunct w:val="0"/>
              <w:autoSpaceDE w:val="0"/>
              <w:autoSpaceDN w:val="0"/>
              <w:adjustRightInd w:val="0"/>
              <w:textAlignment w:val="baseline"/>
              <w:rPr>
                <w:bCs/>
                <w:sz w:val="16"/>
                <w:szCs w:val="16"/>
              </w:rPr>
            </w:pPr>
            <w:r w:rsidRPr="00A71509">
              <w:rPr>
                <w:b/>
                <w:bCs/>
                <w:sz w:val="16"/>
                <w:szCs w:val="16"/>
              </w:rPr>
              <w:t>Multiple</w:t>
            </w:r>
            <w:r w:rsidRPr="00A71509">
              <w:rPr>
                <w:bCs/>
                <w:sz w:val="16"/>
                <w:szCs w:val="16"/>
              </w:rPr>
              <w:t xml:space="preserve"> Pre-MG activation/deactivation delay</w:t>
            </w:r>
          </w:p>
          <w:p w14:paraId="50940D6F" w14:textId="77777777" w:rsidR="00A71509" w:rsidRPr="00A71509" w:rsidRDefault="00A71509">
            <w:pPr>
              <w:pStyle w:val="ListParagraph"/>
              <w:numPr>
                <w:ilvl w:val="0"/>
                <w:numId w:val="8"/>
              </w:numPr>
              <w:overflowPunct w:val="0"/>
              <w:autoSpaceDE w:val="0"/>
              <w:autoSpaceDN w:val="0"/>
              <w:adjustRightInd w:val="0"/>
              <w:textAlignment w:val="baseline"/>
              <w:rPr>
                <w:bCs/>
                <w:sz w:val="16"/>
                <w:szCs w:val="16"/>
              </w:rPr>
            </w:pPr>
            <w:r w:rsidRPr="00A71509">
              <w:rPr>
                <w:bCs/>
                <w:sz w:val="16"/>
                <w:szCs w:val="16"/>
              </w:rPr>
              <w:t> </w:t>
            </w:r>
          </w:p>
          <w:p w14:paraId="5AD42FB1" w14:textId="77777777" w:rsidR="00A71509" w:rsidRPr="00A71509" w:rsidRDefault="00A71509">
            <w:pPr>
              <w:pStyle w:val="ListParagraph"/>
              <w:numPr>
                <w:ilvl w:val="0"/>
                <w:numId w:val="8"/>
              </w:numPr>
              <w:overflowPunct w:val="0"/>
              <w:autoSpaceDE w:val="0"/>
              <w:autoSpaceDN w:val="0"/>
              <w:adjustRightInd w:val="0"/>
              <w:textAlignment w:val="baseline"/>
              <w:rPr>
                <w:bCs/>
                <w:sz w:val="16"/>
                <w:szCs w:val="16"/>
              </w:rPr>
            </w:pPr>
            <w:r w:rsidRPr="00A71509">
              <w:rPr>
                <w:bCs/>
                <w:sz w:val="16"/>
                <w:szCs w:val="16"/>
              </w:rPr>
              <w:t>Verify that the UE makes correct reporting of an event:</w:t>
            </w:r>
          </w:p>
          <w:p w14:paraId="19368760" w14:textId="77777777" w:rsidR="00A71509" w:rsidRPr="00A71509" w:rsidRDefault="00A71509">
            <w:pPr>
              <w:pStyle w:val="ListParagraph"/>
              <w:numPr>
                <w:ilvl w:val="1"/>
                <w:numId w:val="8"/>
              </w:numPr>
              <w:overflowPunct w:val="0"/>
              <w:autoSpaceDE w:val="0"/>
              <w:autoSpaceDN w:val="0"/>
              <w:adjustRightInd w:val="0"/>
              <w:textAlignment w:val="baseline"/>
              <w:rPr>
                <w:bCs/>
                <w:sz w:val="16"/>
                <w:szCs w:val="16"/>
              </w:rPr>
            </w:pPr>
            <w:r w:rsidRPr="00A71509">
              <w:rPr>
                <w:bCs/>
                <w:sz w:val="16"/>
                <w:szCs w:val="16"/>
              </w:rPr>
              <w:t>After pre-MG being activated by UE autonomously, UE can report the results of Cell2 and Cell3 within the required period</w:t>
            </w:r>
          </w:p>
          <w:p w14:paraId="5AFA940A" w14:textId="12954B5B" w:rsidR="008325C2" w:rsidRPr="00A71509" w:rsidRDefault="00A71509">
            <w:pPr>
              <w:pStyle w:val="ListParagraph"/>
              <w:numPr>
                <w:ilvl w:val="1"/>
                <w:numId w:val="8"/>
              </w:numPr>
              <w:overflowPunct w:val="0"/>
              <w:autoSpaceDE w:val="0"/>
              <w:autoSpaceDN w:val="0"/>
              <w:adjustRightInd w:val="0"/>
              <w:textAlignment w:val="baseline"/>
              <w:rPr>
                <w:bCs/>
                <w:sz w:val="16"/>
                <w:szCs w:val="16"/>
              </w:rPr>
            </w:pPr>
            <w:r w:rsidRPr="00A71509">
              <w:rPr>
                <w:bCs/>
                <w:sz w:val="16"/>
                <w:szCs w:val="16"/>
              </w:rPr>
              <w:lastRenderedPageBreak/>
              <w:t>Alternatively: test with ACK/NACK</w:t>
            </w:r>
          </w:p>
        </w:tc>
      </w:tr>
      <w:tr w:rsidR="008325C2" w:rsidRPr="00345F20" w14:paraId="1A91EC9A" w14:textId="77777777" w:rsidTr="00A3551D">
        <w:tc>
          <w:tcPr>
            <w:tcW w:w="704" w:type="dxa"/>
          </w:tcPr>
          <w:p w14:paraId="3E02F9AE" w14:textId="431E7504" w:rsidR="008325C2" w:rsidRPr="00FE543B" w:rsidRDefault="008325C2" w:rsidP="00FC7F05">
            <w:pPr>
              <w:rPr>
                <w:rFonts w:eastAsia="DengXian"/>
                <w:bCs/>
                <w:sz w:val="16"/>
                <w:szCs w:val="16"/>
              </w:rPr>
            </w:pPr>
            <w:r>
              <w:rPr>
                <w:rFonts w:eastAsia="DengXian"/>
                <w:bCs/>
                <w:sz w:val="16"/>
                <w:szCs w:val="16"/>
              </w:rPr>
              <w:lastRenderedPageBreak/>
              <w:t>1-1-6</w:t>
            </w:r>
          </w:p>
        </w:tc>
        <w:tc>
          <w:tcPr>
            <w:tcW w:w="1559" w:type="dxa"/>
          </w:tcPr>
          <w:p w14:paraId="133155C4" w14:textId="06BD38F8" w:rsidR="008325C2" w:rsidRDefault="008325C2" w:rsidP="00FC7F05">
            <w:pPr>
              <w:rPr>
                <w:rFonts w:eastAsia="DengXian"/>
                <w:bCs/>
                <w:sz w:val="16"/>
                <w:szCs w:val="16"/>
              </w:rPr>
            </w:pPr>
            <w:r w:rsidRPr="008325C2">
              <w:rPr>
                <w:rFonts w:eastAsia="DengXian"/>
                <w:bCs/>
                <w:sz w:val="16"/>
                <w:szCs w:val="16"/>
              </w:rPr>
              <w:t xml:space="preserve">Event triggered reporting test on </w:t>
            </w:r>
            <w:r w:rsidRPr="008325C2">
              <w:rPr>
                <w:rFonts w:eastAsia="DengXian"/>
                <w:b/>
                <w:bCs/>
                <w:sz w:val="16"/>
                <w:szCs w:val="16"/>
              </w:rPr>
              <w:t>intra</w:t>
            </w:r>
            <w:r w:rsidRPr="008325C2">
              <w:rPr>
                <w:rFonts w:eastAsia="DengXian"/>
                <w:bCs/>
                <w:sz w:val="16"/>
                <w:szCs w:val="16"/>
              </w:rPr>
              <w:t xml:space="preserve">-frequency in FR1 with concurrent gap with Pre-MG and </w:t>
            </w:r>
            <w:r w:rsidRPr="008325C2">
              <w:rPr>
                <w:rFonts w:eastAsia="DengXian"/>
                <w:b/>
                <w:bCs/>
                <w:sz w:val="16"/>
                <w:szCs w:val="16"/>
              </w:rPr>
              <w:t>network-controlled</w:t>
            </w:r>
            <w:r w:rsidRPr="008325C2">
              <w:rPr>
                <w:rFonts w:eastAsia="DengXian"/>
                <w:bCs/>
                <w:sz w:val="16"/>
                <w:szCs w:val="16"/>
              </w:rPr>
              <w:t xml:space="preserve"> activation/deactivation of two Pre-MG for FR1</w:t>
            </w:r>
          </w:p>
        </w:tc>
        <w:tc>
          <w:tcPr>
            <w:tcW w:w="3119" w:type="dxa"/>
          </w:tcPr>
          <w:p w14:paraId="25D8E51C" w14:textId="77777777" w:rsidR="008325C2" w:rsidRPr="00635E84" w:rsidRDefault="008325C2">
            <w:pPr>
              <w:pStyle w:val="ListParagraph"/>
              <w:numPr>
                <w:ilvl w:val="0"/>
                <w:numId w:val="9"/>
              </w:numPr>
              <w:spacing w:after="180" w:line="240" w:lineRule="auto"/>
              <w:textAlignment w:val="center"/>
              <w:rPr>
                <w:rFonts w:ascii="Calibri" w:eastAsia="Times New Roman" w:hAnsi="Calibri" w:cs="Calibri"/>
              </w:rPr>
            </w:pPr>
            <w:r w:rsidRPr="00635E84">
              <w:rPr>
                <w:rFonts w:ascii="Calibri" w:eastAsia="Times New Roman" w:hAnsi="Calibri" w:cs="Calibri"/>
                <w:sz w:val="16"/>
                <w:szCs w:val="16"/>
              </w:rPr>
              <w:t>Pcell (Cell1) on F1</w:t>
            </w:r>
          </w:p>
          <w:p w14:paraId="0CDA3A77" w14:textId="5ADF2708" w:rsidR="008325C2" w:rsidRPr="00635E84" w:rsidRDefault="008325C2">
            <w:pPr>
              <w:pStyle w:val="ListParagraph"/>
              <w:numPr>
                <w:ilvl w:val="0"/>
                <w:numId w:val="9"/>
              </w:numPr>
              <w:spacing w:after="180" w:line="240" w:lineRule="auto"/>
              <w:textAlignment w:val="center"/>
              <w:rPr>
                <w:rFonts w:ascii="Calibri" w:eastAsia="Times New Roman" w:hAnsi="Calibri" w:cs="Calibri"/>
              </w:rPr>
            </w:pPr>
            <w:r w:rsidRPr="00635E84">
              <w:rPr>
                <w:rFonts w:ascii="Calibri" w:eastAsia="Times New Roman" w:hAnsi="Calibri" w:cs="Calibri"/>
                <w:sz w:val="16"/>
                <w:szCs w:val="16"/>
              </w:rPr>
              <w:t>Unknown neighbor cell (Cell2) on F2</w:t>
            </w:r>
          </w:p>
          <w:p w14:paraId="2B01B229" w14:textId="77777777" w:rsidR="008325C2" w:rsidRPr="00635E84" w:rsidRDefault="008325C2">
            <w:pPr>
              <w:pStyle w:val="ListParagraph"/>
              <w:numPr>
                <w:ilvl w:val="0"/>
                <w:numId w:val="9"/>
              </w:numPr>
              <w:spacing w:after="180" w:line="240" w:lineRule="auto"/>
              <w:textAlignment w:val="center"/>
              <w:rPr>
                <w:rFonts w:ascii="Calibri" w:eastAsia="Times New Roman" w:hAnsi="Calibri" w:cs="Calibri"/>
              </w:rPr>
            </w:pPr>
            <w:r w:rsidRPr="00635E84">
              <w:rPr>
                <w:rFonts w:ascii="Calibri" w:eastAsia="Times New Roman" w:hAnsi="Calibri" w:cs="Calibri"/>
                <w:sz w:val="16"/>
                <w:szCs w:val="16"/>
              </w:rPr>
              <w:t>Unknown neighbor cell (Cell3) on F3</w:t>
            </w:r>
          </w:p>
          <w:p w14:paraId="7B1C9AF2" w14:textId="77777777" w:rsidR="008325C2" w:rsidRPr="00635E84" w:rsidRDefault="008325C2">
            <w:pPr>
              <w:pStyle w:val="ListParagraph"/>
              <w:numPr>
                <w:ilvl w:val="0"/>
                <w:numId w:val="9"/>
              </w:numPr>
              <w:spacing w:after="180" w:line="240" w:lineRule="auto"/>
              <w:textAlignment w:val="center"/>
              <w:rPr>
                <w:rFonts w:ascii="Calibri" w:eastAsia="Times New Roman" w:hAnsi="Calibri" w:cs="Calibri"/>
              </w:rPr>
            </w:pPr>
            <w:r w:rsidRPr="00635E84">
              <w:rPr>
                <w:rFonts w:ascii="Calibri" w:eastAsia="Times New Roman" w:hAnsi="Calibri" w:cs="Calibri"/>
                <w:sz w:val="16"/>
                <w:szCs w:val="16"/>
              </w:rPr>
              <w:t>F1, F2 and F3 in FR1</w:t>
            </w:r>
          </w:p>
          <w:p w14:paraId="13711DC5" w14:textId="77777777" w:rsidR="008325C2" w:rsidRPr="00635E84" w:rsidRDefault="008325C2">
            <w:pPr>
              <w:pStyle w:val="ListParagraph"/>
              <w:numPr>
                <w:ilvl w:val="0"/>
                <w:numId w:val="9"/>
              </w:numPr>
              <w:spacing w:after="180" w:line="240" w:lineRule="auto"/>
              <w:textAlignment w:val="center"/>
              <w:rPr>
                <w:rFonts w:ascii="Calibri" w:eastAsia="Times New Roman" w:hAnsi="Calibri" w:cs="Calibri"/>
              </w:rPr>
            </w:pPr>
            <w:r w:rsidRPr="00635E84">
              <w:rPr>
                <w:rFonts w:ascii="Calibri" w:eastAsia="Times New Roman" w:hAnsi="Calibri" w:cs="Calibri"/>
                <w:sz w:val="16"/>
                <w:szCs w:val="16"/>
              </w:rPr>
              <w:t>non-DRX, AWGN</w:t>
            </w:r>
          </w:p>
          <w:p w14:paraId="758FB8C0" w14:textId="77777777" w:rsidR="008325C2" w:rsidRPr="00635E84" w:rsidRDefault="008325C2">
            <w:pPr>
              <w:pStyle w:val="ListParagraph"/>
              <w:numPr>
                <w:ilvl w:val="0"/>
                <w:numId w:val="9"/>
              </w:numPr>
              <w:spacing w:after="180" w:line="240" w:lineRule="auto"/>
              <w:textAlignment w:val="center"/>
              <w:rPr>
                <w:rFonts w:ascii="Calibri" w:eastAsia="Times New Roman" w:hAnsi="Calibri" w:cs="Calibri"/>
              </w:rPr>
            </w:pPr>
            <w:r w:rsidRPr="00635E84">
              <w:rPr>
                <w:rFonts w:ascii="Calibri" w:eastAsia="Times New Roman" w:hAnsi="Calibri" w:cs="Calibri"/>
                <w:sz w:val="16"/>
                <w:szCs w:val="16"/>
              </w:rPr>
              <w:t>RS to measure: SSB w/o SBI reporting</w:t>
            </w:r>
          </w:p>
          <w:p w14:paraId="25AF81B5" w14:textId="77777777" w:rsidR="008325C2" w:rsidRPr="00635E84" w:rsidRDefault="008325C2">
            <w:pPr>
              <w:pStyle w:val="ListParagraph"/>
              <w:numPr>
                <w:ilvl w:val="0"/>
                <w:numId w:val="9"/>
              </w:numPr>
              <w:spacing w:after="180" w:line="240" w:lineRule="auto"/>
              <w:textAlignment w:val="center"/>
              <w:rPr>
                <w:rFonts w:ascii="Calibri" w:eastAsia="Times New Roman" w:hAnsi="Calibri" w:cs="Calibri"/>
              </w:rPr>
            </w:pPr>
            <w:r w:rsidRPr="00635E84">
              <w:rPr>
                <w:rFonts w:ascii="Calibri" w:eastAsia="Times New Roman" w:hAnsi="Calibri" w:cs="Calibri"/>
                <w:sz w:val="16"/>
                <w:szCs w:val="16"/>
              </w:rPr>
              <w:t>Data scheduled on Cell1 during the whole test</w:t>
            </w:r>
          </w:p>
          <w:p w14:paraId="590FBC38" w14:textId="3DE936C6" w:rsidR="008325C2" w:rsidRPr="00635E84" w:rsidRDefault="008325C2">
            <w:pPr>
              <w:pStyle w:val="ListParagraph"/>
              <w:numPr>
                <w:ilvl w:val="0"/>
                <w:numId w:val="9"/>
              </w:numPr>
              <w:spacing w:after="180" w:line="240" w:lineRule="auto"/>
              <w:textAlignment w:val="center"/>
              <w:rPr>
                <w:rFonts w:ascii="Calibri" w:eastAsia="Times New Roman" w:hAnsi="Calibri" w:cs="Calibri"/>
              </w:rPr>
            </w:pPr>
            <w:r w:rsidRPr="00635E84">
              <w:rPr>
                <w:rFonts w:ascii="Calibri" w:eastAsia="Times New Roman" w:hAnsi="Calibri" w:cs="Calibri"/>
                <w:sz w:val="16"/>
                <w:szCs w:val="16"/>
              </w:rPr>
              <w:t>MG (#1) with lower priority covers Cell2</w:t>
            </w:r>
          </w:p>
          <w:p w14:paraId="4BB4846A" w14:textId="77777777" w:rsidR="008325C2" w:rsidRPr="00635E84" w:rsidRDefault="008325C2">
            <w:pPr>
              <w:pStyle w:val="ListParagraph"/>
              <w:numPr>
                <w:ilvl w:val="0"/>
                <w:numId w:val="9"/>
              </w:numPr>
              <w:spacing w:after="180" w:line="240" w:lineRule="auto"/>
              <w:textAlignment w:val="center"/>
              <w:rPr>
                <w:rFonts w:ascii="Calibri" w:eastAsia="Times New Roman" w:hAnsi="Calibri" w:cs="Calibri"/>
              </w:rPr>
            </w:pPr>
            <w:r w:rsidRPr="00635E84">
              <w:rPr>
                <w:rFonts w:ascii="Calibri" w:eastAsia="Times New Roman" w:hAnsi="Calibri" w:cs="Calibri"/>
                <w:sz w:val="16"/>
                <w:szCs w:val="16"/>
              </w:rPr>
              <w:t>Pre-MG (#2) with higher priority covers Cell3</w:t>
            </w:r>
          </w:p>
          <w:p w14:paraId="66B3F39A" w14:textId="6180C973" w:rsidR="008325C2" w:rsidRPr="00635E84" w:rsidRDefault="00665A54">
            <w:pPr>
              <w:pStyle w:val="ListParagraph"/>
              <w:numPr>
                <w:ilvl w:val="0"/>
                <w:numId w:val="9"/>
              </w:numPr>
              <w:spacing w:after="180" w:line="240" w:lineRule="auto"/>
              <w:textAlignment w:val="center"/>
              <w:rPr>
                <w:rFonts w:ascii="Calibri" w:eastAsia="Times New Roman" w:hAnsi="Calibri" w:cs="Calibri"/>
              </w:rPr>
            </w:pPr>
            <w:r w:rsidRPr="00635E84">
              <w:rPr>
                <w:rFonts w:ascii="Calibri" w:eastAsia="Times New Roman" w:hAnsi="Calibri" w:cs="Calibri"/>
                <w:sz w:val="16"/>
                <w:szCs w:val="16"/>
              </w:rPr>
              <w:t>Activation Overlapping: fully overlapping</w:t>
            </w:r>
          </w:p>
        </w:tc>
        <w:tc>
          <w:tcPr>
            <w:tcW w:w="4252" w:type="dxa"/>
          </w:tcPr>
          <w:p w14:paraId="1031BBFD" w14:textId="77777777" w:rsidR="00A71509" w:rsidRDefault="00A71509">
            <w:pPr>
              <w:numPr>
                <w:ilvl w:val="0"/>
                <w:numId w:val="10"/>
              </w:numPr>
              <w:spacing w:after="0" w:line="240" w:lineRule="auto"/>
              <w:ind w:left="360"/>
              <w:textAlignment w:val="center"/>
              <w:rPr>
                <w:rFonts w:ascii="Calibri" w:eastAsia="Times New Roman" w:hAnsi="Calibri" w:cs="Calibri"/>
                <w:color w:val="000000"/>
              </w:rPr>
            </w:pPr>
            <w:r>
              <w:rPr>
                <w:rFonts w:ascii="Calibri" w:eastAsia="Times New Roman" w:hAnsi="Calibri" w:cs="Calibri"/>
                <w:color w:val="000000"/>
                <w:sz w:val="16"/>
                <w:szCs w:val="16"/>
              </w:rPr>
              <w:t>Verify that the UE correctly activates and deactivates the pre-MG and makes correct measurement and reporting of an event with activated and deactivated pre-MG</w:t>
            </w:r>
          </w:p>
          <w:p w14:paraId="5F059DB1" w14:textId="77777777" w:rsidR="00A71509" w:rsidRDefault="00A71509">
            <w:pPr>
              <w:numPr>
                <w:ilvl w:val="1"/>
                <w:numId w:val="10"/>
              </w:numPr>
              <w:spacing w:after="0" w:line="240" w:lineRule="auto"/>
              <w:ind w:left="1080"/>
              <w:textAlignment w:val="center"/>
              <w:rPr>
                <w:rFonts w:ascii="Calibri" w:eastAsia="Times New Roman" w:hAnsi="Calibri" w:cs="Calibri"/>
                <w:color w:val="000000"/>
              </w:rPr>
            </w:pPr>
            <w:r>
              <w:rPr>
                <w:rFonts w:ascii="Calibri" w:eastAsia="Times New Roman" w:hAnsi="Calibri" w:cs="Calibri"/>
                <w:b/>
                <w:bCs/>
                <w:color w:val="000000"/>
                <w:sz w:val="16"/>
                <w:szCs w:val="16"/>
              </w:rPr>
              <w:t>Multiple</w:t>
            </w:r>
            <w:r>
              <w:rPr>
                <w:rFonts w:ascii="Calibri" w:eastAsia="Times New Roman" w:hAnsi="Calibri" w:cs="Calibri"/>
                <w:color w:val="000000"/>
                <w:sz w:val="16"/>
                <w:szCs w:val="16"/>
              </w:rPr>
              <w:t xml:space="preserve"> Pre-MG activation/deactivation delay</w:t>
            </w:r>
          </w:p>
          <w:p w14:paraId="757F85C2" w14:textId="77777777" w:rsidR="00A71509" w:rsidRDefault="00A71509" w:rsidP="00A71509">
            <w:pPr>
              <w:spacing w:after="0" w:line="240" w:lineRule="auto"/>
              <w:ind w:left="-72"/>
              <w:rPr>
                <w:rFonts w:ascii="Calibri" w:eastAsia="Times New Roman" w:hAnsi="Calibri" w:cs="Calibri"/>
                <w:color w:val="000000"/>
                <w:sz w:val="16"/>
                <w:szCs w:val="16"/>
              </w:rPr>
            </w:pPr>
            <w:r>
              <w:rPr>
                <w:rFonts w:ascii="Calibri" w:eastAsia="Times New Roman" w:hAnsi="Calibri" w:cs="Calibri"/>
                <w:color w:val="000000"/>
                <w:sz w:val="16"/>
                <w:szCs w:val="16"/>
              </w:rPr>
              <w:t> </w:t>
            </w:r>
          </w:p>
          <w:p w14:paraId="383B6A59" w14:textId="77777777" w:rsidR="00A71509" w:rsidRDefault="00A71509">
            <w:pPr>
              <w:numPr>
                <w:ilvl w:val="0"/>
                <w:numId w:val="11"/>
              </w:numPr>
              <w:spacing w:after="0" w:line="240" w:lineRule="auto"/>
              <w:ind w:left="360"/>
              <w:textAlignment w:val="center"/>
              <w:rPr>
                <w:rFonts w:ascii="Calibri" w:eastAsia="Times New Roman" w:hAnsi="Calibri" w:cs="Calibri"/>
                <w:color w:val="000000"/>
              </w:rPr>
            </w:pPr>
            <w:r>
              <w:rPr>
                <w:rFonts w:ascii="Calibri" w:eastAsia="Times New Roman" w:hAnsi="Calibri" w:cs="Calibri"/>
                <w:color w:val="000000"/>
                <w:sz w:val="16"/>
                <w:szCs w:val="16"/>
              </w:rPr>
              <w:t>Verify that the UE makes correct reporting of an event:</w:t>
            </w:r>
          </w:p>
          <w:p w14:paraId="5A6BB05F" w14:textId="77777777" w:rsidR="00A71509" w:rsidRDefault="00A71509">
            <w:pPr>
              <w:numPr>
                <w:ilvl w:val="1"/>
                <w:numId w:val="11"/>
              </w:numPr>
              <w:spacing w:line="240" w:lineRule="auto"/>
              <w:ind w:left="1080"/>
              <w:textAlignment w:val="center"/>
              <w:rPr>
                <w:rFonts w:ascii="Calibri" w:eastAsia="Times New Roman" w:hAnsi="Calibri" w:cs="Calibri"/>
                <w:color w:val="000000"/>
              </w:rPr>
            </w:pPr>
            <w:r>
              <w:rPr>
                <w:rFonts w:ascii="Calibri" w:eastAsia="Times New Roman" w:hAnsi="Calibri" w:cs="Calibri"/>
                <w:color w:val="000000"/>
                <w:sz w:val="16"/>
                <w:szCs w:val="16"/>
              </w:rPr>
              <w:t>After pre-MG being activated by UE autonomously, UE can report the results of Cell2 and Cell3 within the required period</w:t>
            </w:r>
          </w:p>
          <w:p w14:paraId="20954C04" w14:textId="1C518203" w:rsidR="008325C2" w:rsidRPr="00A71509" w:rsidRDefault="00A71509">
            <w:pPr>
              <w:numPr>
                <w:ilvl w:val="1"/>
                <w:numId w:val="11"/>
              </w:numPr>
              <w:spacing w:line="240" w:lineRule="auto"/>
              <w:ind w:left="1080"/>
              <w:textAlignment w:val="center"/>
              <w:rPr>
                <w:rFonts w:ascii="Calibri" w:eastAsia="Times New Roman" w:hAnsi="Calibri" w:cs="Calibri"/>
                <w:color w:val="000000"/>
              </w:rPr>
            </w:pPr>
            <w:r>
              <w:rPr>
                <w:rFonts w:ascii="Calibri" w:eastAsia="Times New Roman" w:hAnsi="Calibri" w:cs="Calibri"/>
                <w:color w:val="000000"/>
                <w:sz w:val="16"/>
                <w:szCs w:val="16"/>
              </w:rPr>
              <w:t>Alternately: test with ACK/NACK</w:t>
            </w:r>
          </w:p>
        </w:tc>
      </w:tr>
      <w:tr w:rsidR="00A71509" w:rsidRPr="00345F20" w14:paraId="180652E7" w14:textId="77777777" w:rsidTr="00A3551D">
        <w:tc>
          <w:tcPr>
            <w:tcW w:w="704" w:type="dxa"/>
          </w:tcPr>
          <w:p w14:paraId="1565E369" w14:textId="11FFDFDD" w:rsidR="00A71509" w:rsidRPr="00FE543B" w:rsidRDefault="00A71509" w:rsidP="00A71509">
            <w:pPr>
              <w:rPr>
                <w:rFonts w:eastAsia="DengXian"/>
                <w:bCs/>
                <w:sz w:val="16"/>
                <w:szCs w:val="16"/>
              </w:rPr>
            </w:pPr>
            <w:r>
              <w:rPr>
                <w:rFonts w:eastAsia="DengXian"/>
                <w:bCs/>
                <w:sz w:val="16"/>
                <w:szCs w:val="16"/>
              </w:rPr>
              <w:t>1-1-7</w:t>
            </w:r>
          </w:p>
        </w:tc>
        <w:tc>
          <w:tcPr>
            <w:tcW w:w="1559" w:type="dxa"/>
          </w:tcPr>
          <w:p w14:paraId="00D1F95B" w14:textId="5DDA6464" w:rsidR="00A71509" w:rsidRDefault="00A71509" w:rsidP="00A71509">
            <w:pPr>
              <w:rPr>
                <w:rFonts w:eastAsia="DengXian"/>
                <w:bCs/>
                <w:sz w:val="16"/>
                <w:szCs w:val="16"/>
              </w:rPr>
            </w:pPr>
            <w:r>
              <w:rPr>
                <w:rFonts w:eastAsia="DengXian"/>
                <w:bCs/>
                <w:sz w:val="16"/>
                <w:szCs w:val="16"/>
              </w:rPr>
              <w:t xml:space="preserve">Event triggered reporting test on </w:t>
            </w:r>
            <w:r>
              <w:rPr>
                <w:rFonts w:eastAsia="DengXian"/>
                <w:b/>
                <w:bCs/>
                <w:sz w:val="16"/>
                <w:szCs w:val="16"/>
              </w:rPr>
              <w:t>intra</w:t>
            </w:r>
            <w:r>
              <w:rPr>
                <w:rFonts w:eastAsia="DengXian"/>
                <w:bCs/>
                <w:sz w:val="16"/>
                <w:szCs w:val="16"/>
              </w:rPr>
              <w:t xml:space="preserve">-frequency in FR1 with concurrent gap with Pre-MG and </w:t>
            </w:r>
            <w:r>
              <w:rPr>
                <w:rFonts w:eastAsia="DengXian"/>
                <w:b/>
                <w:bCs/>
                <w:sz w:val="16"/>
                <w:szCs w:val="16"/>
              </w:rPr>
              <w:t>autonomous</w:t>
            </w:r>
            <w:r>
              <w:rPr>
                <w:rFonts w:eastAsia="DengXian"/>
                <w:bCs/>
                <w:sz w:val="16"/>
                <w:szCs w:val="16"/>
              </w:rPr>
              <w:t xml:space="preserve"> activation/deactivation of two Pre-MG for FR2</w:t>
            </w:r>
          </w:p>
        </w:tc>
        <w:tc>
          <w:tcPr>
            <w:tcW w:w="3119" w:type="dxa"/>
          </w:tcPr>
          <w:p w14:paraId="38421FFC" w14:textId="77777777" w:rsidR="00A71509" w:rsidRPr="00635E84" w:rsidRDefault="00A71509">
            <w:pPr>
              <w:pStyle w:val="ListParagraph"/>
              <w:numPr>
                <w:ilvl w:val="0"/>
                <w:numId w:val="9"/>
              </w:numPr>
              <w:spacing w:after="180" w:line="240" w:lineRule="auto"/>
              <w:textAlignment w:val="center"/>
              <w:rPr>
                <w:rFonts w:ascii="Calibri" w:eastAsia="Times New Roman" w:hAnsi="Calibri" w:cs="Calibri"/>
              </w:rPr>
            </w:pPr>
            <w:r w:rsidRPr="00635E84">
              <w:rPr>
                <w:rFonts w:ascii="Calibri" w:eastAsia="Times New Roman" w:hAnsi="Calibri" w:cs="Calibri"/>
                <w:sz w:val="16"/>
                <w:szCs w:val="16"/>
              </w:rPr>
              <w:t>Pcell (Cell1) on F1</w:t>
            </w:r>
          </w:p>
          <w:p w14:paraId="5BD1CAF4" w14:textId="36E70DBE" w:rsidR="00A71509" w:rsidRPr="00635E84" w:rsidRDefault="00A71509">
            <w:pPr>
              <w:pStyle w:val="ListParagraph"/>
              <w:numPr>
                <w:ilvl w:val="0"/>
                <w:numId w:val="9"/>
              </w:numPr>
              <w:spacing w:after="180" w:line="240" w:lineRule="auto"/>
              <w:textAlignment w:val="center"/>
              <w:rPr>
                <w:rFonts w:ascii="Calibri" w:eastAsia="Times New Roman" w:hAnsi="Calibri" w:cs="Calibri"/>
              </w:rPr>
            </w:pPr>
            <w:r w:rsidRPr="00635E84">
              <w:rPr>
                <w:rFonts w:ascii="Calibri" w:eastAsia="Times New Roman" w:hAnsi="Calibri" w:cs="Calibri"/>
                <w:sz w:val="16"/>
                <w:szCs w:val="16"/>
              </w:rPr>
              <w:t>Unknown neighbor cell (Cell2) on F2</w:t>
            </w:r>
          </w:p>
          <w:p w14:paraId="1A63ECA0" w14:textId="77777777" w:rsidR="00A71509" w:rsidRPr="00635E84" w:rsidRDefault="00A71509">
            <w:pPr>
              <w:pStyle w:val="ListParagraph"/>
              <w:numPr>
                <w:ilvl w:val="0"/>
                <w:numId w:val="9"/>
              </w:numPr>
              <w:spacing w:after="180" w:line="240" w:lineRule="auto"/>
              <w:textAlignment w:val="center"/>
              <w:rPr>
                <w:rFonts w:ascii="Calibri" w:eastAsia="Times New Roman" w:hAnsi="Calibri" w:cs="Calibri"/>
              </w:rPr>
            </w:pPr>
            <w:r w:rsidRPr="00635E84">
              <w:rPr>
                <w:rFonts w:ascii="Calibri" w:eastAsia="Times New Roman" w:hAnsi="Calibri" w:cs="Calibri"/>
                <w:sz w:val="16"/>
                <w:szCs w:val="16"/>
              </w:rPr>
              <w:t>Unknown neighbor cell (Cell3) on F3</w:t>
            </w:r>
          </w:p>
          <w:p w14:paraId="067984E1" w14:textId="72B4055A" w:rsidR="00A71509" w:rsidRPr="00635E84" w:rsidRDefault="00A71509">
            <w:pPr>
              <w:pStyle w:val="ListParagraph"/>
              <w:numPr>
                <w:ilvl w:val="0"/>
                <w:numId w:val="9"/>
              </w:numPr>
              <w:spacing w:after="180" w:line="240" w:lineRule="auto"/>
              <w:textAlignment w:val="center"/>
              <w:rPr>
                <w:rFonts w:ascii="Calibri" w:eastAsia="Times New Roman" w:hAnsi="Calibri" w:cs="Calibri"/>
              </w:rPr>
            </w:pPr>
            <w:r w:rsidRPr="00635E84">
              <w:rPr>
                <w:rFonts w:ascii="Calibri" w:eastAsia="Times New Roman" w:hAnsi="Calibri" w:cs="Calibri"/>
                <w:sz w:val="16"/>
                <w:szCs w:val="16"/>
              </w:rPr>
              <w:t>F1, F2 and F3 in FR2</w:t>
            </w:r>
          </w:p>
          <w:p w14:paraId="7EEB5B8A" w14:textId="77777777" w:rsidR="00A71509" w:rsidRPr="00635E84" w:rsidRDefault="00A71509">
            <w:pPr>
              <w:pStyle w:val="ListParagraph"/>
              <w:numPr>
                <w:ilvl w:val="0"/>
                <w:numId w:val="9"/>
              </w:numPr>
              <w:spacing w:after="180" w:line="240" w:lineRule="auto"/>
              <w:textAlignment w:val="center"/>
              <w:rPr>
                <w:rFonts w:ascii="Calibri" w:eastAsia="Times New Roman" w:hAnsi="Calibri" w:cs="Calibri"/>
              </w:rPr>
            </w:pPr>
            <w:r w:rsidRPr="00635E84">
              <w:rPr>
                <w:rFonts w:ascii="Calibri" w:eastAsia="Times New Roman" w:hAnsi="Calibri" w:cs="Calibri"/>
                <w:sz w:val="16"/>
                <w:szCs w:val="16"/>
              </w:rPr>
              <w:t>non-DRX, AWGN</w:t>
            </w:r>
          </w:p>
          <w:p w14:paraId="2623B8FE" w14:textId="77777777" w:rsidR="00A71509" w:rsidRPr="00635E84" w:rsidRDefault="00A71509">
            <w:pPr>
              <w:pStyle w:val="ListParagraph"/>
              <w:numPr>
                <w:ilvl w:val="0"/>
                <w:numId w:val="9"/>
              </w:numPr>
              <w:spacing w:after="180" w:line="240" w:lineRule="auto"/>
              <w:textAlignment w:val="center"/>
              <w:rPr>
                <w:rFonts w:ascii="Calibri" w:eastAsia="Times New Roman" w:hAnsi="Calibri" w:cs="Calibri"/>
              </w:rPr>
            </w:pPr>
            <w:r w:rsidRPr="00635E84">
              <w:rPr>
                <w:rFonts w:ascii="Calibri" w:eastAsia="Times New Roman" w:hAnsi="Calibri" w:cs="Calibri"/>
                <w:sz w:val="16"/>
                <w:szCs w:val="16"/>
              </w:rPr>
              <w:t>RS to measure: SSB w/o SBI reporting</w:t>
            </w:r>
          </w:p>
          <w:p w14:paraId="437CA57D" w14:textId="77777777" w:rsidR="00A71509" w:rsidRPr="00635E84" w:rsidRDefault="00A71509">
            <w:pPr>
              <w:pStyle w:val="ListParagraph"/>
              <w:numPr>
                <w:ilvl w:val="0"/>
                <w:numId w:val="9"/>
              </w:numPr>
              <w:spacing w:after="180" w:line="240" w:lineRule="auto"/>
              <w:textAlignment w:val="center"/>
              <w:rPr>
                <w:rFonts w:ascii="Calibri" w:eastAsia="Times New Roman" w:hAnsi="Calibri" w:cs="Calibri"/>
              </w:rPr>
            </w:pPr>
            <w:r w:rsidRPr="00635E84">
              <w:rPr>
                <w:rFonts w:ascii="Calibri" w:eastAsia="Times New Roman" w:hAnsi="Calibri" w:cs="Calibri"/>
                <w:sz w:val="16"/>
                <w:szCs w:val="16"/>
              </w:rPr>
              <w:t>Data scheduled on Cell1 during the whole test</w:t>
            </w:r>
          </w:p>
          <w:p w14:paraId="1FE5959D" w14:textId="5906F442" w:rsidR="00A71509" w:rsidRPr="00635E84" w:rsidRDefault="00A71509">
            <w:pPr>
              <w:pStyle w:val="ListParagraph"/>
              <w:numPr>
                <w:ilvl w:val="0"/>
                <w:numId w:val="9"/>
              </w:numPr>
              <w:spacing w:after="180" w:line="240" w:lineRule="auto"/>
              <w:textAlignment w:val="center"/>
              <w:rPr>
                <w:rFonts w:ascii="Calibri" w:eastAsia="Times New Roman" w:hAnsi="Calibri" w:cs="Calibri"/>
              </w:rPr>
            </w:pPr>
            <w:r w:rsidRPr="00635E84">
              <w:rPr>
                <w:rFonts w:ascii="Calibri" w:eastAsia="Times New Roman" w:hAnsi="Calibri" w:cs="Calibri"/>
                <w:sz w:val="16"/>
                <w:szCs w:val="16"/>
              </w:rPr>
              <w:t>MG (#1) with lower priority covers Cell2</w:t>
            </w:r>
          </w:p>
          <w:p w14:paraId="45A95C69" w14:textId="77777777" w:rsidR="00A71509" w:rsidRPr="00635E84" w:rsidRDefault="00A71509">
            <w:pPr>
              <w:pStyle w:val="ListParagraph"/>
              <w:numPr>
                <w:ilvl w:val="0"/>
                <w:numId w:val="9"/>
              </w:numPr>
              <w:spacing w:after="180" w:line="240" w:lineRule="auto"/>
              <w:textAlignment w:val="center"/>
              <w:rPr>
                <w:rFonts w:ascii="Calibri" w:eastAsia="Times New Roman" w:hAnsi="Calibri" w:cs="Calibri"/>
              </w:rPr>
            </w:pPr>
            <w:r w:rsidRPr="00635E84">
              <w:rPr>
                <w:rFonts w:ascii="Calibri" w:eastAsia="Times New Roman" w:hAnsi="Calibri" w:cs="Calibri"/>
                <w:sz w:val="16"/>
                <w:szCs w:val="16"/>
              </w:rPr>
              <w:t>Pre-MG (#2) with higher priority covers Cell3</w:t>
            </w:r>
          </w:p>
          <w:p w14:paraId="1257D31B" w14:textId="491F00C2" w:rsidR="00A71509" w:rsidRPr="00635E84" w:rsidRDefault="00A71509">
            <w:pPr>
              <w:pStyle w:val="ListParagraph"/>
              <w:numPr>
                <w:ilvl w:val="0"/>
                <w:numId w:val="9"/>
              </w:numPr>
              <w:spacing w:after="180" w:line="240" w:lineRule="auto"/>
              <w:textAlignment w:val="center"/>
              <w:rPr>
                <w:rFonts w:ascii="Calibri" w:eastAsia="Times New Roman" w:hAnsi="Calibri" w:cs="Calibri"/>
              </w:rPr>
            </w:pPr>
            <w:r w:rsidRPr="00635E84">
              <w:rPr>
                <w:rFonts w:ascii="Calibri" w:eastAsia="Times New Roman" w:hAnsi="Calibri" w:cs="Calibri"/>
                <w:sz w:val="16"/>
                <w:szCs w:val="16"/>
              </w:rPr>
              <w:t>Activation Overlapping: fully overlapping</w:t>
            </w:r>
          </w:p>
        </w:tc>
        <w:tc>
          <w:tcPr>
            <w:tcW w:w="4252" w:type="dxa"/>
          </w:tcPr>
          <w:p w14:paraId="4E4A6B61" w14:textId="70CCF620" w:rsidR="00A71509" w:rsidRPr="00356221" w:rsidRDefault="00356221" w:rsidP="00356221">
            <w:pPr>
              <w:spacing w:line="240" w:lineRule="auto"/>
              <w:textAlignment w:val="center"/>
              <w:rPr>
                <w:bCs/>
                <w:sz w:val="16"/>
                <w:szCs w:val="16"/>
              </w:rPr>
            </w:pPr>
            <w:r>
              <w:rPr>
                <w:bCs/>
                <w:sz w:val="16"/>
                <w:szCs w:val="16"/>
              </w:rPr>
              <w:t>Same as of TC 1-1-5.</w:t>
            </w:r>
          </w:p>
        </w:tc>
      </w:tr>
      <w:tr w:rsidR="00A71509" w:rsidRPr="00345F20" w14:paraId="2056D646" w14:textId="77777777" w:rsidTr="00A3551D">
        <w:tc>
          <w:tcPr>
            <w:tcW w:w="704" w:type="dxa"/>
          </w:tcPr>
          <w:p w14:paraId="2BA31255" w14:textId="0FBF2525" w:rsidR="00A71509" w:rsidRPr="00FE543B" w:rsidRDefault="00A71509" w:rsidP="00A71509">
            <w:pPr>
              <w:rPr>
                <w:rFonts w:eastAsia="DengXian"/>
                <w:bCs/>
                <w:sz w:val="16"/>
                <w:szCs w:val="16"/>
              </w:rPr>
            </w:pPr>
            <w:r>
              <w:rPr>
                <w:rFonts w:eastAsia="DengXian"/>
                <w:bCs/>
                <w:sz w:val="16"/>
                <w:szCs w:val="16"/>
              </w:rPr>
              <w:t>1-1-8</w:t>
            </w:r>
          </w:p>
        </w:tc>
        <w:tc>
          <w:tcPr>
            <w:tcW w:w="1559" w:type="dxa"/>
          </w:tcPr>
          <w:p w14:paraId="2A031D6C" w14:textId="7D071F08" w:rsidR="00A71509" w:rsidRDefault="00A71509" w:rsidP="00A71509">
            <w:pPr>
              <w:rPr>
                <w:rFonts w:eastAsia="DengXian"/>
                <w:bCs/>
                <w:sz w:val="16"/>
                <w:szCs w:val="16"/>
              </w:rPr>
            </w:pPr>
            <w:r w:rsidRPr="008325C2">
              <w:rPr>
                <w:rFonts w:eastAsia="DengXian"/>
                <w:bCs/>
                <w:sz w:val="16"/>
                <w:szCs w:val="16"/>
              </w:rPr>
              <w:t xml:space="preserve">Event triggered reporting test on </w:t>
            </w:r>
            <w:r w:rsidRPr="008325C2">
              <w:rPr>
                <w:rFonts w:eastAsia="DengXian"/>
                <w:b/>
                <w:bCs/>
                <w:sz w:val="16"/>
                <w:szCs w:val="16"/>
              </w:rPr>
              <w:t>intra</w:t>
            </w:r>
            <w:r w:rsidRPr="008325C2">
              <w:rPr>
                <w:rFonts w:eastAsia="DengXian"/>
                <w:bCs/>
                <w:sz w:val="16"/>
                <w:szCs w:val="16"/>
              </w:rPr>
              <w:t xml:space="preserve">-frequency in FR1 with concurrent gap with Pre-MG and </w:t>
            </w:r>
            <w:r w:rsidRPr="008325C2">
              <w:rPr>
                <w:rFonts w:eastAsia="DengXian"/>
                <w:b/>
                <w:bCs/>
                <w:sz w:val="16"/>
                <w:szCs w:val="16"/>
              </w:rPr>
              <w:t>network-controlled</w:t>
            </w:r>
            <w:r w:rsidRPr="008325C2">
              <w:rPr>
                <w:rFonts w:eastAsia="DengXian"/>
                <w:bCs/>
                <w:sz w:val="16"/>
                <w:szCs w:val="16"/>
              </w:rPr>
              <w:t xml:space="preserve"> activation/deactivation of two Pre-MG for FR</w:t>
            </w:r>
            <w:r>
              <w:rPr>
                <w:rFonts w:eastAsia="DengXian"/>
                <w:bCs/>
                <w:sz w:val="16"/>
                <w:szCs w:val="16"/>
              </w:rPr>
              <w:t>2</w:t>
            </w:r>
          </w:p>
        </w:tc>
        <w:tc>
          <w:tcPr>
            <w:tcW w:w="3119" w:type="dxa"/>
          </w:tcPr>
          <w:p w14:paraId="5205A0B5" w14:textId="77777777" w:rsidR="00A71509" w:rsidRPr="00635E84" w:rsidRDefault="00A71509">
            <w:pPr>
              <w:pStyle w:val="ListParagraph"/>
              <w:numPr>
                <w:ilvl w:val="0"/>
                <w:numId w:val="9"/>
              </w:numPr>
              <w:spacing w:after="180" w:line="240" w:lineRule="auto"/>
              <w:textAlignment w:val="center"/>
              <w:rPr>
                <w:rFonts w:ascii="Calibri" w:eastAsia="Times New Roman" w:hAnsi="Calibri" w:cs="Calibri"/>
              </w:rPr>
            </w:pPr>
            <w:r w:rsidRPr="00635E84">
              <w:rPr>
                <w:rFonts w:ascii="Calibri" w:eastAsia="Times New Roman" w:hAnsi="Calibri" w:cs="Calibri"/>
                <w:sz w:val="16"/>
                <w:szCs w:val="16"/>
              </w:rPr>
              <w:t>Pcell (Cell1) on F1</w:t>
            </w:r>
          </w:p>
          <w:p w14:paraId="3CF3261B" w14:textId="7AD577B1" w:rsidR="00A71509" w:rsidRPr="00635E84" w:rsidRDefault="00A71509">
            <w:pPr>
              <w:pStyle w:val="ListParagraph"/>
              <w:numPr>
                <w:ilvl w:val="0"/>
                <w:numId w:val="9"/>
              </w:numPr>
              <w:spacing w:after="180" w:line="240" w:lineRule="auto"/>
              <w:textAlignment w:val="center"/>
              <w:rPr>
                <w:rFonts w:ascii="Calibri" w:eastAsia="Times New Roman" w:hAnsi="Calibri" w:cs="Calibri"/>
              </w:rPr>
            </w:pPr>
            <w:r w:rsidRPr="00635E84">
              <w:rPr>
                <w:rFonts w:ascii="Calibri" w:eastAsia="Times New Roman" w:hAnsi="Calibri" w:cs="Calibri"/>
                <w:sz w:val="16"/>
                <w:szCs w:val="16"/>
              </w:rPr>
              <w:t>Unknown neighbor cell (Cell2) on F2</w:t>
            </w:r>
          </w:p>
          <w:p w14:paraId="5709B84B" w14:textId="77777777" w:rsidR="00A71509" w:rsidRPr="00635E84" w:rsidRDefault="00A71509">
            <w:pPr>
              <w:pStyle w:val="ListParagraph"/>
              <w:numPr>
                <w:ilvl w:val="0"/>
                <w:numId w:val="9"/>
              </w:numPr>
              <w:spacing w:after="180" w:line="240" w:lineRule="auto"/>
              <w:textAlignment w:val="center"/>
              <w:rPr>
                <w:rFonts w:ascii="Calibri" w:eastAsia="Times New Roman" w:hAnsi="Calibri" w:cs="Calibri"/>
              </w:rPr>
            </w:pPr>
            <w:r w:rsidRPr="00635E84">
              <w:rPr>
                <w:rFonts w:ascii="Calibri" w:eastAsia="Times New Roman" w:hAnsi="Calibri" w:cs="Calibri"/>
                <w:sz w:val="16"/>
                <w:szCs w:val="16"/>
              </w:rPr>
              <w:t>Unknown neighbor cell (Cell3) on F3</w:t>
            </w:r>
          </w:p>
          <w:p w14:paraId="2AEFF0F6" w14:textId="7EFA68E2" w:rsidR="00A71509" w:rsidRPr="00635E84" w:rsidRDefault="00A71509">
            <w:pPr>
              <w:pStyle w:val="ListParagraph"/>
              <w:numPr>
                <w:ilvl w:val="0"/>
                <w:numId w:val="9"/>
              </w:numPr>
              <w:spacing w:after="180" w:line="240" w:lineRule="auto"/>
              <w:textAlignment w:val="center"/>
              <w:rPr>
                <w:rFonts w:ascii="Calibri" w:eastAsia="Times New Roman" w:hAnsi="Calibri" w:cs="Calibri"/>
              </w:rPr>
            </w:pPr>
            <w:r w:rsidRPr="00635E84">
              <w:rPr>
                <w:rFonts w:ascii="Calibri" w:eastAsia="Times New Roman" w:hAnsi="Calibri" w:cs="Calibri"/>
                <w:sz w:val="16"/>
                <w:szCs w:val="16"/>
              </w:rPr>
              <w:t>F1, F2 and F3 in FR2</w:t>
            </w:r>
          </w:p>
          <w:p w14:paraId="51FBCD6E" w14:textId="77777777" w:rsidR="00A71509" w:rsidRPr="00635E84" w:rsidRDefault="00A71509">
            <w:pPr>
              <w:pStyle w:val="ListParagraph"/>
              <w:numPr>
                <w:ilvl w:val="0"/>
                <w:numId w:val="9"/>
              </w:numPr>
              <w:spacing w:after="180" w:line="240" w:lineRule="auto"/>
              <w:textAlignment w:val="center"/>
              <w:rPr>
                <w:rFonts w:ascii="Calibri" w:eastAsia="Times New Roman" w:hAnsi="Calibri" w:cs="Calibri"/>
              </w:rPr>
            </w:pPr>
            <w:r w:rsidRPr="00635E84">
              <w:rPr>
                <w:rFonts w:ascii="Calibri" w:eastAsia="Times New Roman" w:hAnsi="Calibri" w:cs="Calibri"/>
                <w:sz w:val="16"/>
                <w:szCs w:val="16"/>
              </w:rPr>
              <w:t>non-DRX, AWGN</w:t>
            </w:r>
          </w:p>
          <w:p w14:paraId="4404DA6A" w14:textId="77777777" w:rsidR="00A71509" w:rsidRPr="00635E84" w:rsidRDefault="00A71509">
            <w:pPr>
              <w:pStyle w:val="ListParagraph"/>
              <w:numPr>
                <w:ilvl w:val="0"/>
                <w:numId w:val="9"/>
              </w:numPr>
              <w:spacing w:after="180" w:line="240" w:lineRule="auto"/>
              <w:textAlignment w:val="center"/>
              <w:rPr>
                <w:rFonts w:ascii="Calibri" w:eastAsia="Times New Roman" w:hAnsi="Calibri" w:cs="Calibri"/>
              </w:rPr>
            </w:pPr>
            <w:r w:rsidRPr="00635E84">
              <w:rPr>
                <w:rFonts w:ascii="Calibri" w:eastAsia="Times New Roman" w:hAnsi="Calibri" w:cs="Calibri"/>
                <w:sz w:val="16"/>
                <w:szCs w:val="16"/>
              </w:rPr>
              <w:t>RS to measure: SSB w/o SBI reporting</w:t>
            </w:r>
          </w:p>
          <w:p w14:paraId="093BEC1A" w14:textId="77777777" w:rsidR="00A71509" w:rsidRPr="00635E84" w:rsidRDefault="00A71509">
            <w:pPr>
              <w:pStyle w:val="ListParagraph"/>
              <w:numPr>
                <w:ilvl w:val="0"/>
                <w:numId w:val="9"/>
              </w:numPr>
              <w:spacing w:after="180" w:line="240" w:lineRule="auto"/>
              <w:textAlignment w:val="center"/>
              <w:rPr>
                <w:rFonts w:ascii="Calibri" w:eastAsia="Times New Roman" w:hAnsi="Calibri" w:cs="Calibri"/>
              </w:rPr>
            </w:pPr>
            <w:r w:rsidRPr="00635E84">
              <w:rPr>
                <w:rFonts w:ascii="Calibri" w:eastAsia="Times New Roman" w:hAnsi="Calibri" w:cs="Calibri"/>
                <w:sz w:val="16"/>
                <w:szCs w:val="16"/>
              </w:rPr>
              <w:t>Data scheduled on Cell1 during the whole test</w:t>
            </w:r>
          </w:p>
          <w:p w14:paraId="5ADD61E2" w14:textId="6A5DBAD5" w:rsidR="00A71509" w:rsidRPr="00635E84" w:rsidRDefault="00A71509">
            <w:pPr>
              <w:pStyle w:val="ListParagraph"/>
              <w:numPr>
                <w:ilvl w:val="0"/>
                <w:numId w:val="9"/>
              </w:numPr>
              <w:spacing w:after="180" w:line="240" w:lineRule="auto"/>
              <w:textAlignment w:val="center"/>
              <w:rPr>
                <w:rFonts w:ascii="Calibri" w:eastAsia="Times New Roman" w:hAnsi="Calibri" w:cs="Calibri"/>
              </w:rPr>
            </w:pPr>
            <w:r w:rsidRPr="00635E84">
              <w:rPr>
                <w:rFonts w:ascii="Calibri" w:eastAsia="Times New Roman" w:hAnsi="Calibri" w:cs="Calibri"/>
                <w:sz w:val="16"/>
                <w:szCs w:val="16"/>
              </w:rPr>
              <w:t>MG (#1) with lower priority covers Cell2</w:t>
            </w:r>
          </w:p>
          <w:p w14:paraId="7A00FD08" w14:textId="77777777" w:rsidR="00A71509" w:rsidRPr="00635E84" w:rsidRDefault="00A71509">
            <w:pPr>
              <w:pStyle w:val="ListParagraph"/>
              <w:numPr>
                <w:ilvl w:val="0"/>
                <w:numId w:val="9"/>
              </w:numPr>
              <w:spacing w:after="180" w:line="240" w:lineRule="auto"/>
              <w:textAlignment w:val="center"/>
              <w:rPr>
                <w:rFonts w:ascii="Calibri" w:eastAsia="Times New Roman" w:hAnsi="Calibri" w:cs="Calibri"/>
              </w:rPr>
            </w:pPr>
            <w:r w:rsidRPr="00635E84">
              <w:rPr>
                <w:rFonts w:ascii="Calibri" w:eastAsia="Times New Roman" w:hAnsi="Calibri" w:cs="Calibri"/>
                <w:sz w:val="16"/>
                <w:szCs w:val="16"/>
              </w:rPr>
              <w:t>Pre-MG (#2) with higher priority covers Cell3</w:t>
            </w:r>
          </w:p>
          <w:p w14:paraId="548C8A34" w14:textId="24F213B0" w:rsidR="00A71509" w:rsidRPr="00635E84" w:rsidRDefault="00A71509">
            <w:pPr>
              <w:pStyle w:val="ListParagraph"/>
              <w:numPr>
                <w:ilvl w:val="0"/>
                <w:numId w:val="9"/>
              </w:numPr>
              <w:spacing w:after="180" w:line="240" w:lineRule="auto"/>
              <w:textAlignment w:val="center"/>
              <w:rPr>
                <w:rFonts w:ascii="Calibri" w:eastAsia="Times New Roman" w:hAnsi="Calibri" w:cs="Calibri"/>
              </w:rPr>
            </w:pPr>
            <w:r w:rsidRPr="00635E84">
              <w:rPr>
                <w:rFonts w:ascii="Calibri" w:eastAsia="Times New Roman" w:hAnsi="Calibri" w:cs="Calibri"/>
                <w:sz w:val="16"/>
                <w:szCs w:val="16"/>
              </w:rPr>
              <w:t>Activation Overlapping: fully overlapping</w:t>
            </w:r>
          </w:p>
        </w:tc>
        <w:tc>
          <w:tcPr>
            <w:tcW w:w="4252" w:type="dxa"/>
          </w:tcPr>
          <w:p w14:paraId="2E9EE228" w14:textId="7F5C43FD" w:rsidR="00A71509" w:rsidRPr="00356221" w:rsidRDefault="00356221" w:rsidP="00356221">
            <w:pPr>
              <w:overflowPunct w:val="0"/>
              <w:autoSpaceDE w:val="0"/>
              <w:autoSpaceDN w:val="0"/>
              <w:adjustRightInd w:val="0"/>
              <w:textAlignment w:val="baseline"/>
              <w:rPr>
                <w:bCs/>
                <w:sz w:val="16"/>
                <w:szCs w:val="16"/>
              </w:rPr>
            </w:pPr>
            <w:r>
              <w:rPr>
                <w:bCs/>
                <w:sz w:val="16"/>
                <w:szCs w:val="16"/>
              </w:rPr>
              <w:t>Same as of TC 1-1-6.</w:t>
            </w:r>
          </w:p>
        </w:tc>
      </w:tr>
    </w:tbl>
    <w:p w14:paraId="2C037D61" w14:textId="10AA24DA" w:rsidR="00FF0B52" w:rsidRDefault="00FF0B52" w:rsidP="00933F03">
      <w:pPr>
        <w:pStyle w:val="ListParagraph"/>
        <w:spacing w:after="180"/>
        <w:ind w:left="0"/>
        <w:contextualSpacing w:val="0"/>
        <w:jc w:val="both"/>
        <w:rPr>
          <w:sz w:val="24"/>
        </w:rPr>
      </w:pPr>
    </w:p>
    <w:p w14:paraId="6A546794" w14:textId="0FDE1C61" w:rsidR="00110429" w:rsidRPr="00F46965" w:rsidRDefault="00110429" w:rsidP="00933F03">
      <w:pPr>
        <w:pStyle w:val="ListParagraph"/>
        <w:spacing w:after="180"/>
        <w:ind w:left="0"/>
        <w:contextualSpacing w:val="0"/>
        <w:jc w:val="both"/>
        <w:rPr>
          <w:sz w:val="24"/>
        </w:rPr>
      </w:pPr>
      <w:r>
        <w:rPr>
          <w:noProof/>
          <w:sz w:val="24"/>
        </w:rPr>
        <w:lastRenderedPageBreak/>
        <w:drawing>
          <wp:inline distT="0" distB="0" distL="0" distR="0" wp14:anchorId="57379B71" wp14:editId="640AA174">
            <wp:extent cx="6120858" cy="3590529"/>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1000" cy="3608210"/>
                    </a:xfrm>
                    <a:prstGeom prst="rect">
                      <a:avLst/>
                    </a:prstGeom>
                    <a:noFill/>
                  </pic:spPr>
                </pic:pic>
              </a:graphicData>
            </a:graphic>
          </wp:inline>
        </w:drawing>
      </w:r>
    </w:p>
    <w:p w14:paraId="784D2E06" w14:textId="54DF20E0" w:rsidR="00110429" w:rsidRDefault="00110429" w:rsidP="00110429">
      <w:pPr>
        <w:pStyle w:val="ListParagraph"/>
        <w:spacing w:after="180"/>
        <w:ind w:left="0"/>
        <w:contextualSpacing w:val="0"/>
        <w:jc w:val="center"/>
        <w:rPr>
          <w:sz w:val="24"/>
        </w:rPr>
      </w:pPr>
      <w:r>
        <w:rPr>
          <w:b/>
          <w:bCs/>
        </w:rPr>
        <w:t xml:space="preserve">Figure 1: </w:t>
      </w:r>
      <w:r w:rsidR="00991DF0">
        <w:rPr>
          <w:b/>
          <w:bCs/>
        </w:rPr>
        <w:t>Illustration for test case time periods for TC 1-1-1/2/3/4</w:t>
      </w:r>
    </w:p>
    <w:p w14:paraId="64D5A552" w14:textId="06E0C75F" w:rsidR="00FF0B52" w:rsidRDefault="00FC7F05" w:rsidP="00933F03">
      <w:pPr>
        <w:pStyle w:val="ListParagraph"/>
        <w:spacing w:after="180"/>
        <w:ind w:left="0"/>
        <w:contextualSpacing w:val="0"/>
        <w:jc w:val="both"/>
      </w:pPr>
      <w:r w:rsidRPr="00F46965">
        <w:rPr>
          <w:sz w:val="24"/>
        </w:rPr>
        <w:t>Re</w:t>
      </w:r>
      <w:r>
        <w:t>garding the test case list for Case 2, we provide out tentative list as below</w:t>
      </w:r>
      <w:r w:rsidR="006F22A0">
        <w:t>:</w:t>
      </w:r>
    </w:p>
    <w:p w14:paraId="7BA99EFE" w14:textId="1BD25FEC" w:rsidR="006F22A0" w:rsidRPr="006F22A0" w:rsidRDefault="006F22A0" w:rsidP="006F22A0">
      <w:pPr>
        <w:pStyle w:val="ListParagraph"/>
        <w:spacing w:after="180"/>
        <w:ind w:left="0"/>
        <w:contextualSpacing w:val="0"/>
        <w:jc w:val="center"/>
        <w:rPr>
          <w:rFonts w:ascii="Times New Roman" w:hAnsi="Times New Roman" w:cs="Times New Roman"/>
          <w:b/>
          <w:bCs/>
          <w:sz w:val="20"/>
          <w:szCs w:val="20"/>
          <w:highlight w:val="yellow"/>
        </w:rPr>
      </w:pPr>
      <w:r w:rsidRPr="006F22A0">
        <w:rPr>
          <w:b/>
          <w:bCs/>
        </w:rPr>
        <w:t xml:space="preserve">Table </w:t>
      </w:r>
      <w:r>
        <w:rPr>
          <w:b/>
          <w:bCs/>
        </w:rPr>
        <w:t>2</w:t>
      </w:r>
      <w:r w:rsidRPr="006F22A0">
        <w:rPr>
          <w:b/>
          <w:bCs/>
        </w:rPr>
        <w:t xml:space="preserve">: tentative test cases for Case </w:t>
      </w:r>
      <w:r>
        <w:rPr>
          <w:b/>
          <w:bCs/>
        </w:rPr>
        <w:t>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559"/>
        <w:gridCol w:w="3828"/>
        <w:gridCol w:w="3543"/>
      </w:tblGrid>
      <w:tr w:rsidR="00FC7F05" w:rsidRPr="00FE543B" w14:paraId="723D3214" w14:textId="77777777" w:rsidTr="00FE543B">
        <w:trPr>
          <w:trHeight w:val="20"/>
        </w:trPr>
        <w:tc>
          <w:tcPr>
            <w:tcW w:w="704" w:type="dxa"/>
          </w:tcPr>
          <w:p w14:paraId="1D7E3C9E" w14:textId="77777777" w:rsidR="00FC7F05" w:rsidRPr="00FE543B" w:rsidRDefault="00FC7F05" w:rsidP="00FE543B">
            <w:pPr>
              <w:rPr>
                <w:rFonts w:eastAsia="DengXian"/>
                <w:bCs/>
                <w:sz w:val="16"/>
                <w:szCs w:val="16"/>
              </w:rPr>
            </w:pPr>
            <w:r w:rsidRPr="00FE543B">
              <w:rPr>
                <w:rFonts w:eastAsia="DengXian"/>
                <w:bCs/>
                <w:sz w:val="16"/>
                <w:szCs w:val="16"/>
              </w:rPr>
              <w:t>No.</w:t>
            </w:r>
          </w:p>
        </w:tc>
        <w:tc>
          <w:tcPr>
            <w:tcW w:w="1559" w:type="dxa"/>
          </w:tcPr>
          <w:p w14:paraId="0EE846BA" w14:textId="77777777" w:rsidR="00FC7F05" w:rsidRPr="00FE543B" w:rsidRDefault="00FC7F05" w:rsidP="00FE543B">
            <w:pPr>
              <w:rPr>
                <w:rFonts w:eastAsia="DengXian"/>
                <w:bCs/>
                <w:sz w:val="16"/>
                <w:szCs w:val="16"/>
              </w:rPr>
            </w:pPr>
            <w:r w:rsidRPr="00FE543B">
              <w:rPr>
                <w:rFonts w:eastAsia="DengXian"/>
                <w:bCs/>
                <w:sz w:val="16"/>
                <w:szCs w:val="16"/>
              </w:rPr>
              <w:t>Test case</w:t>
            </w:r>
          </w:p>
        </w:tc>
        <w:tc>
          <w:tcPr>
            <w:tcW w:w="3828" w:type="dxa"/>
          </w:tcPr>
          <w:p w14:paraId="7FEE126D" w14:textId="77777777" w:rsidR="00FC7F05" w:rsidRPr="00FE543B" w:rsidRDefault="00FC7F05" w:rsidP="00FE543B">
            <w:pPr>
              <w:rPr>
                <w:rFonts w:eastAsia="DengXian"/>
                <w:bCs/>
                <w:sz w:val="16"/>
                <w:szCs w:val="16"/>
              </w:rPr>
            </w:pPr>
            <w:r>
              <w:rPr>
                <w:rFonts w:eastAsia="DengXian"/>
                <w:bCs/>
                <w:sz w:val="16"/>
                <w:szCs w:val="16"/>
              </w:rPr>
              <w:t>T</w:t>
            </w:r>
            <w:r w:rsidRPr="00917AA3">
              <w:rPr>
                <w:rFonts w:eastAsia="DengXian"/>
                <w:bCs/>
                <w:sz w:val="16"/>
                <w:szCs w:val="16"/>
              </w:rPr>
              <w:t>est setup and scenario</w:t>
            </w:r>
          </w:p>
        </w:tc>
        <w:tc>
          <w:tcPr>
            <w:tcW w:w="3543" w:type="dxa"/>
          </w:tcPr>
          <w:p w14:paraId="6B45DD06" w14:textId="77777777" w:rsidR="00FC7F05" w:rsidRPr="00FE543B" w:rsidRDefault="00FC7F05" w:rsidP="00FE543B">
            <w:pPr>
              <w:rPr>
                <w:rFonts w:eastAsia="DengXian"/>
                <w:bCs/>
                <w:sz w:val="16"/>
                <w:szCs w:val="16"/>
              </w:rPr>
            </w:pPr>
            <w:r w:rsidRPr="00917AA3">
              <w:rPr>
                <w:rFonts w:eastAsia="DengXian"/>
                <w:bCs/>
                <w:sz w:val="16"/>
                <w:szCs w:val="16"/>
              </w:rPr>
              <w:t>Purpose of test</w:t>
            </w:r>
          </w:p>
        </w:tc>
      </w:tr>
      <w:tr w:rsidR="00FC7F05" w:rsidRPr="00FE543B" w14:paraId="0C777DA5" w14:textId="77777777" w:rsidTr="00FE543B">
        <w:tc>
          <w:tcPr>
            <w:tcW w:w="704" w:type="dxa"/>
          </w:tcPr>
          <w:p w14:paraId="30B70FB2" w14:textId="46646291" w:rsidR="00FC7F05" w:rsidRPr="00FE543B" w:rsidRDefault="00FC7F05" w:rsidP="00FE543B">
            <w:pPr>
              <w:rPr>
                <w:rFonts w:eastAsia="DengXian"/>
                <w:bCs/>
                <w:sz w:val="16"/>
                <w:szCs w:val="16"/>
              </w:rPr>
            </w:pPr>
            <w:r w:rsidRPr="00FE543B">
              <w:rPr>
                <w:rFonts w:eastAsia="DengXian"/>
                <w:bCs/>
                <w:sz w:val="16"/>
                <w:szCs w:val="16"/>
              </w:rPr>
              <w:t>1-</w:t>
            </w:r>
            <w:r w:rsidR="008325C2">
              <w:rPr>
                <w:rFonts w:eastAsia="DengXian"/>
                <w:bCs/>
                <w:sz w:val="16"/>
                <w:szCs w:val="16"/>
              </w:rPr>
              <w:t>2</w:t>
            </w:r>
            <w:r w:rsidRPr="00FE543B">
              <w:rPr>
                <w:rFonts w:eastAsia="DengXian"/>
                <w:bCs/>
                <w:sz w:val="16"/>
                <w:szCs w:val="16"/>
              </w:rPr>
              <w:t>-1</w:t>
            </w:r>
          </w:p>
        </w:tc>
        <w:tc>
          <w:tcPr>
            <w:tcW w:w="1559" w:type="dxa"/>
          </w:tcPr>
          <w:p w14:paraId="79E1DED3" w14:textId="40BBEF4C" w:rsidR="00FC7F05" w:rsidRPr="00FE543B" w:rsidRDefault="00FC7F05" w:rsidP="00FE543B">
            <w:pPr>
              <w:rPr>
                <w:rFonts w:eastAsia="DengXian"/>
                <w:bCs/>
                <w:sz w:val="16"/>
                <w:szCs w:val="16"/>
              </w:rPr>
            </w:pPr>
            <w:r>
              <w:rPr>
                <w:rFonts w:eastAsia="DengXian"/>
                <w:bCs/>
                <w:sz w:val="16"/>
                <w:szCs w:val="16"/>
              </w:rPr>
              <w:t>Event triggered reporting test on intra-frequency in FR1</w:t>
            </w:r>
            <w:r w:rsidRPr="00FE543B">
              <w:rPr>
                <w:rFonts w:eastAsia="DengXian"/>
                <w:bCs/>
                <w:sz w:val="16"/>
                <w:szCs w:val="16"/>
              </w:rPr>
              <w:t xml:space="preserve"> </w:t>
            </w:r>
            <w:r>
              <w:rPr>
                <w:rFonts w:eastAsia="DengXian"/>
                <w:bCs/>
                <w:sz w:val="16"/>
                <w:szCs w:val="16"/>
              </w:rPr>
              <w:t>with concurrent gap and NCSG</w:t>
            </w:r>
          </w:p>
        </w:tc>
        <w:tc>
          <w:tcPr>
            <w:tcW w:w="3828" w:type="dxa"/>
          </w:tcPr>
          <w:p w14:paraId="692E4993" w14:textId="77777777" w:rsidR="00FC7F05" w:rsidRDefault="00FC7F05">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Pcell (Cell1) on F1</w:t>
            </w:r>
          </w:p>
          <w:p w14:paraId="2FC96F3C" w14:textId="77777777" w:rsidR="00FC7F05" w:rsidRDefault="00FC7F05">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Unknown neighbor cell (Cell2) on F2 </w:t>
            </w:r>
          </w:p>
          <w:p w14:paraId="5DBD1AAD" w14:textId="77777777" w:rsidR="00FC7F05" w:rsidRDefault="00FC7F05">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Unknown neighbor cell (Cell3) on F3</w:t>
            </w:r>
          </w:p>
          <w:p w14:paraId="3AB53C6F" w14:textId="77777777" w:rsidR="00FC7F05" w:rsidRPr="0072447B" w:rsidRDefault="00FC7F05">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PMingLiU"/>
                <w:bCs/>
                <w:sz w:val="16"/>
                <w:szCs w:val="16"/>
              </w:rPr>
              <w:t>F1, F2 and F3 in FR1</w:t>
            </w:r>
          </w:p>
          <w:p w14:paraId="55DC4324" w14:textId="77777777" w:rsidR="00FC7F05" w:rsidRPr="0072447B" w:rsidRDefault="00FC7F05">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non-DRX, AWGN</w:t>
            </w:r>
          </w:p>
          <w:p w14:paraId="7E08AD97" w14:textId="77777777" w:rsidR="00FC7F05" w:rsidRPr="0072447B" w:rsidRDefault="00FC7F05">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 xml:space="preserve">RS to measure: SSB </w:t>
            </w:r>
            <w:r w:rsidRPr="00FE543B">
              <w:rPr>
                <w:rFonts w:eastAsia="DengXian"/>
                <w:bCs/>
                <w:sz w:val="16"/>
                <w:szCs w:val="16"/>
              </w:rPr>
              <w:t>w/o SBI reporting</w:t>
            </w:r>
          </w:p>
          <w:p w14:paraId="2DF8812D" w14:textId="77777777" w:rsidR="00FC7F05" w:rsidRDefault="00FC7F05">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Data scheduled on Cell1 during the whole test</w:t>
            </w:r>
          </w:p>
          <w:p w14:paraId="318076FC" w14:textId="70E1211C" w:rsidR="00FC7F05" w:rsidRPr="00FE543B" w:rsidRDefault="00FC7F05">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PMingLiU"/>
                <w:bCs/>
                <w:sz w:val="16"/>
                <w:szCs w:val="16"/>
              </w:rPr>
              <w:t xml:space="preserve">MG (#1) with lower priority covers Cell2 </w:t>
            </w:r>
          </w:p>
          <w:p w14:paraId="28618102" w14:textId="65B31A8D" w:rsidR="00FC7F05" w:rsidRPr="00FE543B" w:rsidRDefault="00FC7F05">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PMingLiU"/>
                <w:bCs/>
                <w:sz w:val="16"/>
                <w:szCs w:val="16"/>
              </w:rPr>
              <w:t>NCSG (#2) with higher priority covers Cell3</w:t>
            </w:r>
          </w:p>
          <w:p w14:paraId="3F9EECF0" w14:textId="77777777" w:rsidR="00FC7F05" w:rsidRPr="00FE543B" w:rsidRDefault="00FC7F05">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PMingLiU"/>
                <w:bCs/>
                <w:sz w:val="16"/>
                <w:szCs w:val="16"/>
              </w:rPr>
              <w:t>MG Overlapping: Partially-fully overlapping</w:t>
            </w:r>
          </w:p>
        </w:tc>
        <w:tc>
          <w:tcPr>
            <w:tcW w:w="3543" w:type="dxa"/>
          </w:tcPr>
          <w:p w14:paraId="278DF833" w14:textId="286A735B" w:rsidR="00FC7F05" w:rsidRPr="00FE543B" w:rsidRDefault="00FC7F05">
            <w:pPr>
              <w:pStyle w:val="ListParagraph"/>
              <w:numPr>
                <w:ilvl w:val="0"/>
                <w:numId w:val="8"/>
              </w:numPr>
              <w:overflowPunct w:val="0"/>
              <w:autoSpaceDE w:val="0"/>
              <w:autoSpaceDN w:val="0"/>
              <w:adjustRightInd w:val="0"/>
              <w:textAlignment w:val="baseline"/>
              <w:rPr>
                <w:bCs/>
                <w:sz w:val="16"/>
                <w:szCs w:val="16"/>
              </w:rPr>
            </w:pPr>
            <w:r w:rsidRPr="00FE543B">
              <w:rPr>
                <w:bCs/>
                <w:sz w:val="16"/>
                <w:szCs w:val="16"/>
              </w:rPr>
              <w:t xml:space="preserve">UE can report the results of </w:t>
            </w:r>
            <w:r>
              <w:rPr>
                <w:bCs/>
                <w:sz w:val="16"/>
                <w:szCs w:val="16"/>
              </w:rPr>
              <w:t>Cell2 and Cell3</w:t>
            </w:r>
            <w:r w:rsidRPr="00FE543B">
              <w:rPr>
                <w:bCs/>
                <w:sz w:val="16"/>
                <w:szCs w:val="16"/>
              </w:rPr>
              <w:t xml:space="preserve"> within the required period</w:t>
            </w:r>
          </w:p>
        </w:tc>
      </w:tr>
      <w:tr w:rsidR="00FC7F05" w:rsidRPr="00FE543B" w14:paraId="745C4035" w14:textId="77777777" w:rsidTr="00FE543B">
        <w:tc>
          <w:tcPr>
            <w:tcW w:w="704" w:type="dxa"/>
          </w:tcPr>
          <w:p w14:paraId="5F1BD07F" w14:textId="15A2C8D9" w:rsidR="00FC7F05" w:rsidRPr="00FE543B" w:rsidRDefault="00FC7F05" w:rsidP="00FE543B">
            <w:pPr>
              <w:rPr>
                <w:rFonts w:eastAsia="DengXian"/>
                <w:bCs/>
                <w:sz w:val="16"/>
                <w:szCs w:val="16"/>
              </w:rPr>
            </w:pPr>
            <w:r w:rsidRPr="00FE543B">
              <w:rPr>
                <w:rFonts w:eastAsia="DengXian"/>
                <w:bCs/>
                <w:sz w:val="16"/>
                <w:szCs w:val="16"/>
              </w:rPr>
              <w:t>1-</w:t>
            </w:r>
            <w:r w:rsidR="008325C2">
              <w:rPr>
                <w:rFonts w:eastAsia="DengXian"/>
                <w:bCs/>
                <w:sz w:val="16"/>
                <w:szCs w:val="16"/>
              </w:rPr>
              <w:t>2</w:t>
            </w:r>
            <w:r w:rsidRPr="00FE543B">
              <w:rPr>
                <w:rFonts w:eastAsia="DengXian"/>
                <w:bCs/>
                <w:sz w:val="16"/>
                <w:szCs w:val="16"/>
              </w:rPr>
              <w:t>-</w:t>
            </w:r>
            <w:r>
              <w:rPr>
                <w:rFonts w:eastAsia="DengXian"/>
                <w:bCs/>
                <w:sz w:val="16"/>
                <w:szCs w:val="16"/>
              </w:rPr>
              <w:t>2</w:t>
            </w:r>
          </w:p>
        </w:tc>
        <w:tc>
          <w:tcPr>
            <w:tcW w:w="1559" w:type="dxa"/>
          </w:tcPr>
          <w:p w14:paraId="491A82C2" w14:textId="535D4316" w:rsidR="00FC7F05" w:rsidRPr="00FE543B" w:rsidRDefault="00FC7F05" w:rsidP="00FE543B">
            <w:pPr>
              <w:rPr>
                <w:rFonts w:eastAsia="DengXian"/>
                <w:bCs/>
                <w:sz w:val="16"/>
                <w:szCs w:val="16"/>
              </w:rPr>
            </w:pPr>
            <w:r>
              <w:rPr>
                <w:rFonts w:eastAsia="DengXian"/>
                <w:bCs/>
                <w:sz w:val="16"/>
                <w:szCs w:val="16"/>
              </w:rPr>
              <w:t>Event triggered reporting test on intra-frequency in FR2</w:t>
            </w:r>
            <w:r w:rsidRPr="00FE543B">
              <w:rPr>
                <w:rFonts w:eastAsia="DengXian"/>
                <w:bCs/>
                <w:sz w:val="16"/>
                <w:szCs w:val="16"/>
              </w:rPr>
              <w:t xml:space="preserve"> </w:t>
            </w:r>
            <w:r>
              <w:rPr>
                <w:rFonts w:eastAsia="DengXian"/>
                <w:bCs/>
                <w:sz w:val="16"/>
                <w:szCs w:val="16"/>
              </w:rPr>
              <w:t>with concurrent gap and NCSG</w:t>
            </w:r>
          </w:p>
        </w:tc>
        <w:tc>
          <w:tcPr>
            <w:tcW w:w="3828" w:type="dxa"/>
          </w:tcPr>
          <w:p w14:paraId="19173887" w14:textId="77777777" w:rsidR="00FC7F05" w:rsidRDefault="00FC7F05">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Pcell (Cell1) on F1</w:t>
            </w:r>
          </w:p>
          <w:p w14:paraId="2AE043AC" w14:textId="77777777" w:rsidR="00FC7F05" w:rsidRDefault="00FC7F05">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Unknown neighbor cell (Cell2) on F2 </w:t>
            </w:r>
          </w:p>
          <w:p w14:paraId="7890F2E6" w14:textId="77777777" w:rsidR="00FC7F05" w:rsidRDefault="00FC7F05">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Unknown neighbor cell (Cell3) on F3</w:t>
            </w:r>
          </w:p>
          <w:p w14:paraId="6BC36474" w14:textId="77777777" w:rsidR="00FC7F05" w:rsidRPr="0072447B" w:rsidRDefault="00FC7F05">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PMingLiU"/>
                <w:bCs/>
                <w:sz w:val="16"/>
                <w:szCs w:val="16"/>
              </w:rPr>
              <w:t>F1, F2 and F3 in FR2</w:t>
            </w:r>
          </w:p>
          <w:p w14:paraId="41F19C91" w14:textId="77777777" w:rsidR="00FC7F05" w:rsidRPr="0072447B" w:rsidRDefault="00FC7F05">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non-DRX, AWGN</w:t>
            </w:r>
          </w:p>
          <w:p w14:paraId="6D104C34" w14:textId="77777777" w:rsidR="00FC7F05" w:rsidRPr="0072447B" w:rsidRDefault="00FC7F05">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 xml:space="preserve">RS to measure: SSB </w:t>
            </w:r>
            <w:r w:rsidRPr="00FE543B">
              <w:rPr>
                <w:rFonts w:eastAsia="DengXian"/>
                <w:bCs/>
                <w:sz w:val="16"/>
                <w:szCs w:val="16"/>
              </w:rPr>
              <w:t>w/o SBI reporting</w:t>
            </w:r>
          </w:p>
          <w:p w14:paraId="25484574" w14:textId="77777777" w:rsidR="00FC7F05" w:rsidRDefault="00FC7F05">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Data scheduled on Cell1 during the whole test</w:t>
            </w:r>
          </w:p>
          <w:p w14:paraId="609D2F9B" w14:textId="47948A7F" w:rsidR="00FC7F05" w:rsidRPr="00FE543B" w:rsidRDefault="00FC7F05">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PMingLiU"/>
                <w:bCs/>
                <w:sz w:val="16"/>
                <w:szCs w:val="16"/>
              </w:rPr>
              <w:t xml:space="preserve">MG (#1) with lower priority covers Cell2 </w:t>
            </w:r>
          </w:p>
          <w:p w14:paraId="09383D8E" w14:textId="3AB151CE" w:rsidR="00FC7F05" w:rsidRPr="00FE543B" w:rsidRDefault="00FC7F05">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PMingLiU"/>
                <w:bCs/>
                <w:sz w:val="16"/>
                <w:szCs w:val="16"/>
              </w:rPr>
              <w:t>NCSG (#2) with higher priority covers Cell3</w:t>
            </w:r>
          </w:p>
          <w:p w14:paraId="4D9E27CF" w14:textId="77777777" w:rsidR="00FC7F05" w:rsidRPr="00FE543B" w:rsidRDefault="00FC7F05">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FE543B">
              <w:rPr>
                <w:rFonts w:eastAsia="PMingLiU"/>
                <w:bCs/>
                <w:sz w:val="16"/>
                <w:szCs w:val="16"/>
              </w:rPr>
              <w:t>MG Overlapping: Partially-fully overlapping</w:t>
            </w:r>
          </w:p>
        </w:tc>
        <w:tc>
          <w:tcPr>
            <w:tcW w:w="3543" w:type="dxa"/>
          </w:tcPr>
          <w:p w14:paraId="04881A0E" w14:textId="5265AF0D" w:rsidR="00FC7F05" w:rsidRPr="00FE543B" w:rsidRDefault="00811679">
            <w:pPr>
              <w:pStyle w:val="ListParagraph"/>
              <w:numPr>
                <w:ilvl w:val="0"/>
                <w:numId w:val="8"/>
              </w:numPr>
              <w:overflowPunct w:val="0"/>
              <w:autoSpaceDE w:val="0"/>
              <w:autoSpaceDN w:val="0"/>
              <w:adjustRightInd w:val="0"/>
              <w:textAlignment w:val="baseline"/>
              <w:rPr>
                <w:bCs/>
                <w:sz w:val="16"/>
                <w:szCs w:val="16"/>
              </w:rPr>
            </w:pPr>
            <w:r w:rsidRPr="00FE543B">
              <w:rPr>
                <w:bCs/>
                <w:sz w:val="16"/>
                <w:szCs w:val="16"/>
              </w:rPr>
              <w:t xml:space="preserve">UE can report the results of </w:t>
            </w:r>
            <w:r>
              <w:rPr>
                <w:bCs/>
                <w:sz w:val="16"/>
                <w:szCs w:val="16"/>
              </w:rPr>
              <w:t>Cell2 and Cell3</w:t>
            </w:r>
            <w:r w:rsidRPr="00FE543B">
              <w:rPr>
                <w:bCs/>
                <w:sz w:val="16"/>
                <w:szCs w:val="16"/>
              </w:rPr>
              <w:t xml:space="preserve"> within the required period</w:t>
            </w:r>
          </w:p>
        </w:tc>
      </w:tr>
    </w:tbl>
    <w:p w14:paraId="4FFA285C" w14:textId="77777777" w:rsidR="006F22A0" w:rsidRPr="008F6FE9" w:rsidRDefault="006F22A0" w:rsidP="006F22A0">
      <w:pPr>
        <w:pStyle w:val="ListParagraph"/>
        <w:spacing w:after="180"/>
        <w:ind w:left="0"/>
        <w:contextualSpacing w:val="0"/>
        <w:jc w:val="both"/>
      </w:pPr>
    </w:p>
    <w:p w14:paraId="4AEB3DEB" w14:textId="6A467839" w:rsidR="006F22A0" w:rsidRPr="00944AD6" w:rsidRDefault="006F22A0">
      <w:pPr>
        <w:pStyle w:val="ListParagraph"/>
        <w:numPr>
          <w:ilvl w:val="0"/>
          <w:numId w:val="5"/>
        </w:numPr>
        <w:spacing w:after="180"/>
        <w:contextualSpacing w:val="0"/>
        <w:jc w:val="both"/>
        <w:rPr>
          <w:rFonts w:ascii="Times New Roman" w:hAnsi="Times New Roman" w:cs="Times New Roman"/>
          <w:sz w:val="20"/>
          <w:szCs w:val="20"/>
        </w:rPr>
      </w:pPr>
      <w:bookmarkStart w:id="3" w:name="_Ref149862927"/>
      <w:r>
        <w:rPr>
          <w:rFonts w:cstheme="minorHAnsi"/>
          <w:b/>
          <w:lang w:eastAsia="ko-KR"/>
        </w:rPr>
        <w:t>RAN4 should consider defining test cases listed in Table 1 and 2 of this contribution</w:t>
      </w:r>
      <w:r w:rsidRPr="002816C0">
        <w:rPr>
          <w:rFonts w:cstheme="minorHAnsi"/>
          <w:b/>
          <w:lang w:eastAsia="ko-KR"/>
        </w:rPr>
        <w:t>.</w:t>
      </w:r>
      <w:bookmarkEnd w:id="3"/>
    </w:p>
    <w:p w14:paraId="0743D815" w14:textId="77777777" w:rsidR="00FC7F05" w:rsidRPr="00F46965" w:rsidRDefault="00FC7F05" w:rsidP="00933F03">
      <w:pPr>
        <w:pStyle w:val="ListParagraph"/>
        <w:spacing w:after="180"/>
        <w:ind w:left="0"/>
        <w:contextualSpacing w:val="0"/>
        <w:jc w:val="both"/>
        <w:rPr>
          <w:sz w:val="24"/>
        </w:rPr>
      </w:pPr>
    </w:p>
    <w:p w14:paraId="10B6229D" w14:textId="2A0F2531" w:rsidR="005809D5" w:rsidRPr="008B518B" w:rsidRDefault="005809D5" w:rsidP="005809D5">
      <w:pPr>
        <w:pStyle w:val="Heading1"/>
        <w:numPr>
          <w:ilvl w:val="0"/>
          <w:numId w:val="1"/>
        </w:numPr>
        <w:jc w:val="both"/>
        <w:rPr>
          <w:rFonts w:ascii="Arial" w:hAnsi="Arial" w:cs="Arial"/>
        </w:rPr>
      </w:pPr>
      <w:r w:rsidRPr="008B518B">
        <w:rPr>
          <w:rFonts w:ascii="Arial" w:hAnsi="Arial" w:cs="Arial"/>
        </w:rPr>
        <w:t>Summary</w:t>
      </w:r>
    </w:p>
    <w:p w14:paraId="6FC080CF" w14:textId="2A09FAF1" w:rsidR="005853AE" w:rsidRDefault="00D34B64" w:rsidP="00DC734A">
      <w:pPr>
        <w:jc w:val="both"/>
      </w:pPr>
      <w:r w:rsidRPr="008B518B">
        <w:t xml:space="preserve">In this </w:t>
      </w:r>
      <w:r w:rsidR="00DB0F9C" w:rsidRPr="008B518B">
        <w:t xml:space="preserve">contribution, </w:t>
      </w:r>
      <w:r w:rsidR="00135EEB" w:rsidRPr="008B518B">
        <w:t xml:space="preserve">we have the following </w:t>
      </w:r>
      <w:r w:rsidR="00DC734A" w:rsidRPr="008B518B">
        <w:t xml:space="preserve">proposal: </w:t>
      </w:r>
    </w:p>
    <w:p w14:paraId="0A511317" w14:textId="5ED8D844" w:rsidR="008F6FE9" w:rsidRDefault="008F6FE9" w:rsidP="00DC734A">
      <w:pPr>
        <w:jc w:val="both"/>
        <w:rPr>
          <w:b/>
          <w:bCs/>
        </w:rPr>
      </w:pPr>
      <w:r w:rsidRPr="008F6FE9">
        <w:rPr>
          <w:b/>
          <w:bCs/>
        </w:rPr>
        <w:lastRenderedPageBreak/>
        <w:fldChar w:fldCharType="begin"/>
      </w:r>
      <w:r w:rsidRPr="008F6FE9">
        <w:rPr>
          <w:b/>
          <w:bCs/>
        </w:rPr>
        <w:instrText xml:space="preserve"> REF _Ref146034715 \r \h </w:instrText>
      </w:r>
      <w:r>
        <w:rPr>
          <w:b/>
          <w:bCs/>
        </w:rPr>
        <w:instrText xml:space="preserve"> \* MERGEFORMAT </w:instrText>
      </w:r>
      <w:r w:rsidRPr="008F6FE9">
        <w:rPr>
          <w:b/>
          <w:bCs/>
        </w:rPr>
      </w:r>
      <w:r w:rsidRPr="008F6FE9">
        <w:rPr>
          <w:b/>
          <w:bCs/>
        </w:rPr>
        <w:fldChar w:fldCharType="separate"/>
      </w:r>
      <w:r w:rsidR="00A018BE">
        <w:rPr>
          <w:b/>
          <w:bCs/>
        </w:rPr>
        <w:t>Proposal 1:</w:t>
      </w:r>
      <w:r w:rsidRPr="008F6FE9">
        <w:rPr>
          <w:b/>
          <w:bCs/>
        </w:rPr>
        <w:fldChar w:fldCharType="end"/>
      </w:r>
      <w:r w:rsidRPr="008F6FE9">
        <w:rPr>
          <w:b/>
          <w:bCs/>
        </w:rPr>
        <w:t xml:space="preserve"> </w:t>
      </w:r>
      <w:r w:rsidRPr="008F6FE9">
        <w:rPr>
          <w:b/>
          <w:bCs/>
        </w:rPr>
        <w:fldChar w:fldCharType="begin"/>
      </w:r>
      <w:r w:rsidRPr="008F6FE9">
        <w:rPr>
          <w:b/>
          <w:bCs/>
        </w:rPr>
        <w:instrText xml:space="preserve"> REF _Ref146034715 \h </w:instrText>
      </w:r>
      <w:r>
        <w:rPr>
          <w:b/>
          <w:bCs/>
        </w:rPr>
        <w:instrText xml:space="preserve"> \* MERGEFORMAT </w:instrText>
      </w:r>
      <w:r w:rsidRPr="008F6FE9">
        <w:rPr>
          <w:b/>
          <w:bCs/>
        </w:rPr>
      </w:r>
      <w:r w:rsidRPr="008F6FE9">
        <w:rPr>
          <w:b/>
          <w:bCs/>
        </w:rPr>
        <w:fldChar w:fldCharType="separate"/>
      </w:r>
      <w:r w:rsidR="00A018BE" w:rsidRPr="00A018BE">
        <w:rPr>
          <w:rFonts w:cstheme="minorHAnsi"/>
          <w:b/>
          <w:bCs/>
          <w:lang w:eastAsia="ko-KR"/>
        </w:rPr>
        <w:t xml:space="preserve">RAN4 shall take the following Rel-17 principles from Concurrent MG as starting </w:t>
      </w:r>
      <w:r w:rsidR="00A018BE">
        <w:rPr>
          <w:rFonts w:cstheme="minorHAnsi"/>
          <w:b/>
          <w:lang w:eastAsia="ko-KR"/>
        </w:rPr>
        <w:t>point to define test cases for Rel-18 Concurrent MG with Pre-MG/NCSG</w:t>
      </w:r>
      <w:r w:rsidR="00A018BE" w:rsidRPr="002816C0">
        <w:rPr>
          <w:rFonts w:cstheme="minorHAnsi"/>
          <w:b/>
          <w:lang w:eastAsia="ko-KR"/>
        </w:rPr>
        <w:t>.</w:t>
      </w:r>
      <w:r w:rsidRPr="008F6FE9">
        <w:rPr>
          <w:b/>
          <w:bCs/>
        </w:rPr>
        <w:fldChar w:fldCharType="end"/>
      </w:r>
    </w:p>
    <w:p w14:paraId="58C2393B" w14:textId="77777777" w:rsidR="00944AD6" w:rsidRPr="00BE347A" w:rsidRDefault="00944AD6">
      <w:pPr>
        <w:numPr>
          <w:ilvl w:val="0"/>
          <w:numId w:val="7"/>
        </w:numPr>
        <w:jc w:val="both"/>
        <w:rPr>
          <w:b/>
          <w:bCs/>
        </w:rPr>
      </w:pPr>
      <w:r w:rsidRPr="00BE347A">
        <w:rPr>
          <w:b/>
          <w:bCs/>
        </w:rPr>
        <w:t>Only define test case in NR SA in both FR1 and FR2</w:t>
      </w:r>
    </w:p>
    <w:p w14:paraId="2E1A7E7A" w14:textId="77777777" w:rsidR="00944AD6" w:rsidRPr="00BE347A" w:rsidRDefault="00944AD6">
      <w:pPr>
        <w:numPr>
          <w:ilvl w:val="0"/>
          <w:numId w:val="7"/>
        </w:numPr>
        <w:jc w:val="both"/>
        <w:rPr>
          <w:b/>
          <w:bCs/>
        </w:rPr>
      </w:pPr>
      <w:r w:rsidRPr="00BE347A">
        <w:rPr>
          <w:b/>
          <w:bCs/>
        </w:rPr>
        <w:t>Do not introduce the test for L1 impact</w:t>
      </w:r>
    </w:p>
    <w:p w14:paraId="4972D354" w14:textId="77777777" w:rsidR="00944AD6" w:rsidRPr="00BE347A" w:rsidRDefault="00944AD6">
      <w:pPr>
        <w:numPr>
          <w:ilvl w:val="0"/>
          <w:numId w:val="7"/>
        </w:numPr>
        <w:jc w:val="both"/>
        <w:rPr>
          <w:b/>
          <w:bCs/>
        </w:rPr>
      </w:pPr>
      <w:r w:rsidRPr="00BE347A">
        <w:rPr>
          <w:b/>
          <w:bCs/>
        </w:rPr>
        <w:t>Do not introduce test cases for intra-freq measurement without gap</w:t>
      </w:r>
    </w:p>
    <w:p w14:paraId="55222285" w14:textId="77777777" w:rsidR="00944AD6" w:rsidRPr="00BE347A" w:rsidRDefault="00944AD6">
      <w:pPr>
        <w:numPr>
          <w:ilvl w:val="0"/>
          <w:numId w:val="7"/>
        </w:numPr>
        <w:jc w:val="both"/>
        <w:rPr>
          <w:b/>
          <w:bCs/>
        </w:rPr>
      </w:pPr>
      <w:r w:rsidRPr="00BE347A">
        <w:rPr>
          <w:b/>
          <w:bCs/>
        </w:rPr>
        <w:t>Define a minimum set of test cases for SSB-based measurement</w:t>
      </w:r>
    </w:p>
    <w:p w14:paraId="19931C77" w14:textId="77777777" w:rsidR="00944AD6" w:rsidRPr="00BE347A" w:rsidRDefault="00944AD6">
      <w:pPr>
        <w:numPr>
          <w:ilvl w:val="0"/>
          <w:numId w:val="7"/>
        </w:numPr>
        <w:jc w:val="both"/>
        <w:rPr>
          <w:b/>
          <w:bCs/>
        </w:rPr>
      </w:pPr>
      <w:r w:rsidRPr="00BE347A">
        <w:rPr>
          <w:b/>
          <w:bCs/>
        </w:rPr>
        <w:t>Only define test case under non-DRX</w:t>
      </w:r>
    </w:p>
    <w:p w14:paraId="3BB7B408" w14:textId="77777777" w:rsidR="00944AD6" w:rsidRPr="00BE347A" w:rsidRDefault="00944AD6">
      <w:pPr>
        <w:numPr>
          <w:ilvl w:val="0"/>
          <w:numId w:val="7"/>
        </w:numPr>
        <w:jc w:val="both"/>
        <w:rPr>
          <w:b/>
          <w:bCs/>
        </w:rPr>
      </w:pPr>
      <w:r w:rsidRPr="00BE347A">
        <w:rPr>
          <w:b/>
          <w:bCs/>
        </w:rPr>
        <w:t xml:space="preserve">Define test case without SBI reporting. </w:t>
      </w:r>
    </w:p>
    <w:p w14:paraId="11827698" w14:textId="77777777" w:rsidR="00944AD6" w:rsidRPr="00BE347A" w:rsidRDefault="00944AD6">
      <w:pPr>
        <w:numPr>
          <w:ilvl w:val="0"/>
          <w:numId w:val="7"/>
        </w:numPr>
        <w:jc w:val="both"/>
        <w:rPr>
          <w:b/>
          <w:bCs/>
        </w:rPr>
      </w:pPr>
      <w:r w:rsidRPr="00BE347A">
        <w:rPr>
          <w:b/>
          <w:bCs/>
        </w:rPr>
        <w:t>On SSB-only test cases, RAN4 does not consider simultaneous per-UE gap and per-FR gap configurations</w:t>
      </w:r>
    </w:p>
    <w:p w14:paraId="550C56F8" w14:textId="77777777" w:rsidR="00944AD6" w:rsidRPr="00BE347A" w:rsidRDefault="00944AD6">
      <w:pPr>
        <w:numPr>
          <w:ilvl w:val="0"/>
          <w:numId w:val="7"/>
        </w:numPr>
        <w:jc w:val="both"/>
        <w:rPr>
          <w:b/>
          <w:bCs/>
        </w:rPr>
      </w:pPr>
      <w:r w:rsidRPr="00BE347A">
        <w:rPr>
          <w:b/>
          <w:bCs/>
        </w:rPr>
        <w:t xml:space="preserve">Do not define test cases with simultaneously FR1 and FR2 gaps configured. </w:t>
      </w:r>
    </w:p>
    <w:p w14:paraId="5571594F" w14:textId="77777777" w:rsidR="00944AD6" w:rsidRPr="00BE347A" w:rsidRDefault="00944AD6">
      <w:pPr>
        <w:numPr>
          <w:ilvl w:val="0"/>
          <w:numId w:val="7"/>
        </w:numPr>
        <w:jc w:val="both"/>
        <w:rPr>
          <w:b/>
          <w:bCs/>
        </w:rPr>
      </w:pPr>
      <w:r w:rsidRPr="00BE347A">
        <w:rPr>
          <w:b/>
          <w:bCs/>
        </w:rPr>
        <w:t xml:space="preserve">Test cases are limited to single serving carrier  </w:t>
      </w:r>
    </w:p>
    <w:p w14:paraId="787C1725" w14:textId="77777777" w:rsidR="00944AD6" w:rsidRPr="00BE347A" w:rsidRDefault="00944AD6">
      <w:pPr>
        <w:numPr>
          <w:ilvl w:val="0"/>
          <w:numId w:val="7"/>
        </w:numPr>
        <w:jc w:val="both"/>
        <w:rPr>
          <w:b/>
          <w:bCs/>
        </w:rPr>
      </w:pPr>
      <w:r w:rsidRPr="00BE347A">
        <w:rPr>
          <w:b/>
          <w:bCs/>
        </w:rPr>
        <w:t>Only use mandatory gap patterns to define test cases</w:t>
      </w:r>
    </w:p>
    <w:p w14:paraId="4B90D26A" w14:textId="77777777" w:rsidR="00944AD6" w:rsidRPr="00BE347A" w:rsidRDefault="00944AD6">
      <w:pPr>
        <w:numPr>
          <w:ilvl w:val="0"/>
          <w:numId w:val="7"/>
        </w:numPr>
        <w:jc w:val="both"/>
        <w:rPr>
          <w:b/>
          <w:bCs/>
        </w:rPr>
      </w:pPr>
      <w:r w:rsidRPr="00BE347A">
        <w:rPr>
          <w:b/>
          <w:bCs/>
        </w:rPr>
        <w:t>Focus on only fully non-overlp and partially partial overlap in the test case design</w:t>
      </w:r>
    </w:p>
    <w:p w14:paraId="0DE4FC9C" w14:textId="1DA369BA" w:rsidR="00944AD6" w:rsidRDefault="00944AD6">
      <w:pPr>
        <w:numPr>
          <w:ilvl w:val="0"/>
          <w:numId w:val="7"/>
        </w:numPr>
        <w:jc w:val="both"/>
        <w:rPr>
          <w:b/>
          <w:bCs/>
        </w:rPr>
      </w:pPr>
      <w:r w:rsidRPr="00BE347A">
        <w:rPr>
          <w:b/>
          <w:bCs/>
        </w:rPr>
        <w:t>Verify gap dropping behaviour without introducing additional test cases</w:t>
      </w:r>
    </w:p>
    <w:p w14:paraId="211BD785" w14:textId="432800B6" w:rsidR="00035999" w:rsidRPr="00944AD6" w:rsidRDefault="00035999" w:rsidP="00035999">
      <w:pPr>
        <w:jc w:val="both"/>
        <w:rPr>
          <w:b/>
          <w:bCs/>
        </w:rPr>
      </w:pPr>
      <w:r>
        <w:rPr>
          <w:b/>
          <w:bCs/>
        </w:rPr>
        <w:fldChar w:fldCharType="begin"/>
      </w:r>
      <w:r>
        <w:rPr>
          <w:b/>
          <w:bCs/>
        </w:rPr>
        <w:instrText xml:space="preserve"> REF _Ref149862927 \r \h </w:instrText>
      </w:r>
      <w:r>
        <w:rPr>
          <w:b/>
          <w:bCs/>
        </w:rPr>
      </w:r>
      <w:r>
        <w:rPr>
          <w:b/>
          <w:bCs/>
        </w:rPr>
        <w:fldChar w:fldCharType="separate"/>
      </w:r>
      <w:r w:rsidR="00A018BE">
        <w:rPr>
          <w:b/>
          <w:bCs/>
        </w:rPr>
        <w:t>Proposal 2:</w:t>
      </w:r>
      <w:r>
        <w:rPr>
          <w:b/>
          <w:bCs/>
        </w:rPr>
        <w:fldChar w:fldCharType="end"/>
      </w:r>
      <w:r>
        <w:rPr>
          <w:b/>
          <w:bCs/>
        </w:rPr>
        <w:t xml:space="preserve"> </w:t>
      </w:r>
      <w:r>
        <w:rPr>
          <w:b/>
          <w:bCs/>
        </w:rPr>
        <w:fldChar w:fldCharType="begin"/>
      </w:r>
      <w:r>
        <w:rPr>
          <w:b/>
          <w:bCs/>
        </w:rPr>
        <w:instrText xml:space="preserve"> REF _Ref149862927 \h </w:instrText>
      </w:r>
      <w:r>
        <w:rPr>
          <w:b/>
          <w:bCs/>
        </w:rPr>
      </w:r>
      <w:r>
        <w:rPr>
          <w:b/>
          <w:bCs/>
        </w:rPr>
        <w:fldChar w:fldCharType="separate"/>
      </w:r>
      <w:r w:rsidR="00A018BE">
        <w:rPr>
          <w:rFonts w:cstheme="minorHAnsi"/>
          <w:b/>
          <w:lang w:eastAsia="ko-KR"/>
        </w:rPr>
        <w:t>RAN4 should consider defining test cases listed in Table 1 and 2 of this contribution</w:t>
      </w:r>
      <w:r w:rsidR="00A018BE" w:rsidRPr="002816C0">
        <w:rPr>
          <w:rFonts w:cstheme="minorHAnsi"/>
          <w:b/>
          <w:lang w:eastAsia="ko-KR"/>
        </w:rPr>
        <w:t>.</w:t>
      </w:r>
      <w:r>
        <w:rPr>
          <w:b/>
          <w:bCs/>
        </w:rPr>
        <w:fldChar w:fldCharType="end"/>
      </w:r>
    </w:p>
    <w:p w14:paraId="312C7F79" w14:textId="77777777" w:rsidR="00D63646" w:rsidRPr="00A31DC1" w:rsidRDefault="000F20AC">
      <w:pPr>
        <w:pStyle w:val="Heading1"/>
        <w:numPr>
          <w:ilvl w:val="0"/>
          <w:numId w:val="6"/>
        </w:numPr>
        <w:rPr>
          <w:rFonts w:asciiTheme="minorHAnsi" w:hAnsiTheme="minorHAnsi" w:cstheme="minorHAnsi"/>
        </w:rPr>
      </w:pPr>
      <w:r w:rsidRPr="00A31DC1">
        <w:rPr>
          <w:rFonts w:asciiTheme="minorHAnsi" w:hAnsiTheme="minorHAnsi" w:cstheme="minorHAnsi"/>
        </w:rPr>
        <w:t>References</w:t>
      </w:r>
    </w:p>
    <w:p w14:paraId="2F65D103" w14:textId="5CF73251" w:rsidR="004405AE" w:rsidRPr="00685D36" w:rsidRDefault="00BC3198">
      <w:pPr>
        <w:pStyle w:val="ListParagraph"/>
        <w:numPr>
          <w:ilvl w:val="0"/>
          <w:numId w:val="4"/>
        </w:numPr>
        <w:jc w:val="both"/>
        <w:rPr>
          <w:rFonts w:cstheme="minorHAnsi"/>
          <w:color w:val="000000"/>
        </w:rPr>
      </w:pPr>
      <w:bookmarkStart w:id="4" w:name="_Ref95562833"/>
      <w:r w:rsidRPr="00685D36">
        <w:rPr>
          <w:rFonts w:cstheme="minorHAnsi"/>
        </w:rPr>
        <w:t>R</w:t>
      </w:r>
      <w:r w:rsidR="00C616BB" w:rsidRPr="00685D36">
        <w:rPr>
          <w:rFonts w:cstheme="minorHAnsi"/>
        </w:rPr>
        <w:t>P</w:t>
      </w:r>
      <w:r w:rsidRPr="00685D36">
        <w:rPr>
          <w:rFonts w:cstheme="minorHAnsi"/>
        </w:rPr>
        <w:t>-</w:t>
      </w:r>
      <w:r w:rsidR="00FD4895" w:rsidRPr="00685D36">
        <w:rPr>
          <w:rFonts w:cstheme="minorHAnsi"/>
        </w:rPr>
        <w:t>231477, “New WID: Further Enhancements on NR and MR-DC Measurement Gaps and Measurements without Gaps”, MediaTek Inc, Intel Corporation, June 2023, Taipei Taiwan</w:t>
      </w:r>
      <w:r w:rsidR="00D32C5A" w:rsidRPr="00685D36">
        <w:rPr>
          <w:rFonts w:cstheme="minorHAnsi"/>
        </w:rPr>
        <w:t>.</w:t>
      </w:r>
      <w:bookmarkEnd w:id="4"/>
    </w:p>
    <w:p w14:paraId="75BB65D8" w14:textId="442C0717" w:rsidR="00FF0B52" w:rsidRPr="00685D36" w:rsidRDefault="00E93375">
      <w:pPr>
        <w:pStyle w:val="ListParagraph"/>
        <w:numPr>
          <w:ilvl w:val="0"/>
          <w:numId w:val="4"/>
        </w:numPr>
        <w:jc w:val="both"/>
        <w:rPr>
          <w:rFonts w:cstheme="minorHAnsi"/>
          <w:color w:val="000000"/>
        </w:rPr>
      </w:pPr>
      <w:bookmarkStart w:id="5" w:name="_Ref115204186"/>
      <w:r w:rsidRPr="00685D36">
        <w:rPr>
          <w:rFonts w:cstheme="minorHAnsi"/>
          <w:color w:val="000000"/>
        </w:rPr>
        <w:t>R4-</w:t>
      </w:r>
      <w:r w:rsidR="00BE347A" w:rsidRPr="00685D36">
        <w:rPr>
          <w:rFonts w:cstheme="minorHAnsi"/>
          <w:color w:val="000000"/>
        </w:rPr>
        <w:t>2210585</w:t>
      </w:r>
      <w:r w:rsidR="00FD4895" w:rsidRPr="00685D36">
        <w:rPr>
          <w:rFonts w:cstheme="minorHAnsi"/>
          <w:color w:val="000000"/>
        </w:rPr>
        <w:t>, “</w:t>
      </w:r>
      <w:bookmarkStart w:id="6" w:name="_Hlk131066532"/>
      <w:r w:rsidR="00BE347A" w:rsidRPr="00685D36">
        <w:rPr>
          <w:rFonts w:cstheme="minorHAnsi"/>
          <w:color w:val="000000"/>
        </w:rPr>
        <w:t>WF on R17 NR MG enhancements – multiple concurrent MGs</w:t>
      </w:r>
      <w:r w:rsidR="00FD4895" w:rsidRPr="00685D36">
        <w:rPr>
          <w:rFonts w:cstheme="minorHAnsi"/>
          <w:color w:val="000000"/>
        </w:rPr>
        <w:t xml:space="preserve">”, </w:t>
      </w:r>
      <w:r w:rsidR="00FD4895" w:rsidRPr="00685D36">
        <w:rPr>
          <w:rFonts w:cstheme="minorHAnsi"/>
        </w:rPr>
        <w:t>MediaTek Inc</w:t>
      </w:r>
      <w:bookmarkEnd w:id="6"/>
      <w:r w:rsidRPr="00685D36">
        <w:rPr>
          <w:rFonts w:cstheme="minorHAnsi"/>
        </w:rPr>
        <w:t>.</w:t>
      </w:r>
      <w:bookmarkEnd w:id="5"/>
    </w:p>
    <w:sectPr w:rsidR="00FF0B52" w:rsidRPr="00685D3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DC356" w14:textId="77777777" w:rsidR="00D45854" w:rsidRDefault="00D45854">
      <w:r>
        <w:separator/>
      </w:r>
    </w:p>
  </w:endnote>
  <w:endnote w:type="continuationSeparator" w:id="0">
    <w:p w14:paraId="2C40A4C8" w14:textId="77777777" w:rsidR="00D45854" w:rsidRDefault="00D45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FE0DA" w14:textId="77777777" w:rsidR="00D45854" w:rsidRDefault="00D45854">
      <w:r>
        <w:separator/>
      </w:r>
    </w:p>
  </w:footnote>
  <w:footnote w:type="continuationSeparator" w:id="0">
    <w:p w14:paraId="6774AEEF" w14:textId="77777777" w:rsidR="00D45854" w:rsidRDefault="00D458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1F0"/>
    <w:multiLevelType w:val="multilevel"/>
    <w:tmpl w:val="FE00CE42"/>
    <w:lvl w:ilvl="0">
      <w:start w:val="1"/>
      <w:numFmt w:val="bullet"/>
      <w:lvlText w:val="•"/>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26357E6C"/>
    <w:multiLevelType w:val="multilevel"/>
    <w:tmpl w:val="9710D8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B33412A"/>
    <w:multiLevelType w:val="multilevel"/>
    <w:tmpl w:val="3490EB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66A1BC7"/>
    <w:multiLevelType w:val="multilevel"/>
    <w:tmpl w:val="30A24758"/>
    <w:lvl w:ilvl="0">
      <w:start w:val="4"/>
      <w:numFmt w:val="decimal"/>
      <w:pStyle w:val="Heading1"/>
      <w:lvlText w:val="%1"/>
      <w:lvlJc w:val="left"/>
      <w:pPr>
        <w:tabs>
          <w:tab w:val="num" w:pos="432"/>
        </w:tabs>
        <w:ind w:left="432" w:hanging="432"/>
      </w:pPr>
      <w:rPr>
        <w:rFonts w:hint="default"/>
      </w:rPr>
    </w:lvl>
    <w:lvl w:ilvl="1">
      <w:start w:val="1"/>
      <w:numFmt w:val="decimal"/>
      <w:pStyle w:val="Heading2"/>
      <w:lvlText w:val="2.%2"/>
      <w:lvlJc w:val="left"/>
      <w:pPr>
        <w:tabs>
          <w:tab w:val="num" w:pos="576"/>
        </w:tabs>
        <w:ind w:left="576" w:hanging="576"/>
      </w:pPr>
      <w:rPr>
        <w:rFonts w:hint="default"/>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6E21296C"/>
    <w:multiLevelType w:val="hybridMultilevel"/>
    <w:tmpl w:val="1A580076"/>
    <w:lvl w:ilvl="0" w:tplc="2188DDE8">
      <w:start w:val="1"/>
      <w:numFmt w:val="bullet"/>
      <w:lvlText w:val="•"/>
      <w:lvlJc w:val="left"/>
      <w:pPr>
        <w:ind w:left="360" w:hanging="360"/>
      </w:pPr>
      <w:rPr>
        <w:rFonts w:ascii="Arial" w:hAnsi="Aria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73B41736"/>
    <w:multiLevelType w:val="multilevel"/>
    <w:tmpl w:val="2E1AE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5FB6609"/>
    <w:multiLevelType w:val="multilevel"/>
    <w:tmpl w:val="8B6C589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o"/>
      <w:lvlJc w:val="left"/>
      <w:pPr>
        <w:tabs>
          <w:tab w:val="num" w:pos="1800"/>
        </w:tabs>
        <w:ind w:left="1800" w:hanging="360"/>
      </w:pPr>
      <w:rPr>
        <w:rFonts w:ascii="Courier New" w:hAnsi="Courier New"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1" w15:restartNumberingAfterBreak="0">
    <w:nsid w:val="79A33DEC"/>
    <w:multiLevelType w:val="hybridMultilevel"/>
    <w:tmpl w:val="8D128BD6"/>
    <w:lvl w:ilvl="0" w:tplc="00000001">
      <w:start w:val="1"/>
      <w:numFmt w:val="bullet"/>
      <w:lvlText w:val="•"/>
      <w:lvlJc w:val="left"/>
      <w:pPr>
        <w:ind w:left="360" w:hanging="360"/>
      </w:p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46729673">
    <w:abstractNumId w:val="7"/>
  </w:num>
  <w:num w:numId="2" w16cid:durableId="634261952">
    <w:abstractNumId w:val="3"/>
  </w:num>
  <w:num w:numId="3" w16cid:durableId="1639603365">
    <w:abstractNumId w:val="5"/>
  </w:num>
  <w:num w:numId="4" w16cid:durableId="1352144919">
    <w:abstractNumId w:val="6"/>
  </w:num>
  <w:num w:numId="5" w16cid:durableId="1741095080">
    <w:abstractNumId w:val="1"/>
  </w:num>
  <w:num w:numId="6" w16cid:durableId="1348212299">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8742828">
    <w:abstractNumId w:val="9"/>
  </w:num>
  <w:num w:numId="8" w16cid:durableId="389035464">
    <w:abstractNumId w:val="0"/>
  </w:num>
  <w:num w:numId="9" w16cid:durableId="1054277835">
    <w:abstractNumId w:val="8"/>
  </w:num>
  <w:num w:numId="10" w16cid:durableId="727994760">
    <w:abstractNumId w:val="2"/>
  </w:num>
  <w:num w:numId="11" w16cid:durableId="1014377064">
    <w:abstractNumId w:val="4"/>
  </w:num>
  <w:num w:numId="12" w16cid:durableId="1562330786">
    <w:abstractNumId w:val="11"/>
  </w:num>
  <w:num w:numId="13" w16cid:durableId="209951838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BCF"/>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5CB"/>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4D2"/>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999"/>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296"/>
    <w:rsid w:val="00050460"/>
    <w:rsid w:val="00050B16"/>
    <w:rsid w:val="000511F9"/>
    <w:rsid w:val="00051233"/>
    <w:rsid w:val="0005145F"/>
    <w:rsid w:val="000514AD"/>
    <w:rsid w:val="000520C4"/>
    <w:rsid w:val="00052255"/>
    <w:rsid w:val="000528A2"/>
    <w:rsid w:val="000528F0"/>
    <w:rsid w:val="00052AD9"/>
    <w:rsid w:val="00052B4B"/>
    <w:rsid w:val="000530F3"/>
    <w:rsid w:val="00053274"/>
    <w:rsid w:val="00053676"/>
    <w:rsid w:val="000536DE"/>
    <w:rsid w:val="0005396C"/>
    <w:rsid w:val="000539B0"/>
    <w:rsid w:val="00053BE5"/>
    <w:rsid w:val="00054850"/>
    <w:rsid w:val="00054D7E"/>
    <w:rsid w:val="00055006"/>
    <w:rsid w:val="00055700"/>
    <w:rsid w:val="000559F7"/>
    <w:rsid w:val="00056011"/>
    <w:rsid w:val="00056030"/>
    <w:rsid w:val="00056544"/>
    <w:rsid w:val="000569CE"/>
    <w:rsid w:val="00056A09"/>
    <w:rsid w:val="00056B40"/>
    <w:rsid w:val="000571F7"/>
    <w:rsid w:val="00057612"/>
    <w:rsid w:val="00057677"/>
    <w:rsid w:val="000577CA"/>
    <w:rsid w:val="00060121"/>
    <w:rsid w:val="0006022D"/>
    <w:rsid w:val="00060401"/>
    <w:rsid w:val="00060659"/>
    <w:rsid w:val="00060793"/>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2A0"/>
    <w:rsid w:val="000763E6"/>
    <w:rsid w:val="0007643A"/>
    <w:rsid w:val="000767D1"/>
    <w:rsid w:val="00076B0F"/>
    <w:rsid w:val="00076C26"/>
    <w:rsid w:val="00076C8F"/>
    <w:rsid w:val="00076EF6"/>
    <w:rsid w:val="00077768"/>
    <w:rsid w:val="00077898"/>
    <w:rsid w:val="000778E0"/>
    <w:rsid w:val="00077E34"/>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2FA6"/>
    <w:rsid w:val="0009343C"/>
    <w:rsid w:val="0009344A"/>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709"/>
    <w:rsid w:val="000A2B39"/>
    <w:rsid w:val="000A2CEC"/>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38E"/>
    <w:rsid w:val="000A7726"/>
    <w:rsid w:val="000A77F2"/>
    <w:rsid w:val="000B0A66"/>
    <w:rsid w:val="000B0A7F"/>
    <w:rsid w:val="000B0DD3"/>
    <w:rsid w:val="000B0DFE"/>
    <w:rsid w:val="000B198C"/>
    <w:rsid w:val="000B1D10"/>
    <w:rsid w:val="000B2324"/>
    <w:rsid w:val="000B24AF"/>
    <w:rsid w:val="000B24F8"/>
    <w:rsid w:val="000B278E"/>
    <w:rsid w:val="000B2931"/>
    <w:rsid w:val="000B2A9B"/>
    <w:rsid w:val="000B2FBC"/>
    <w:rsid w:val="000B3671"/>
    <w:rsid w:val="000B37E5"/>
    <w:rsid w:val="000B384F"/>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EF3"/>
    <w:rsid w:val="000B72A6"/>
    <w:rsid w:val="000B7849"/>
    <w:rsid w:val="000C00EA"/>
    <w:rsid w:val="000C011A"/>
    <w:rsid w:val="000C03B7"/>
    <w:rsid w:val="000C053D"/>
    <w:rsid w:val="000C071F"/>
    <w:rsid w:val="000C0A3C"/>
    <w:rsid w:val="000C0C04"/>
    <w:rsid w:val="000C0C49"/>
    <w:rsid w:val="000C0C65"/>
    <w:rsid w:val="000C10DC"/>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7D5"/>
    <w:rsid w:val="000D08C9"/>
    <w:rsid w:val="000D1281"/>
    <w:rsid w:val="000D1577"/>
    <w:rsid w:val="000D1B79"/>
    <w:rsid w:val="000D1D4F"/>
    <w:rsid w:val="000D2B90"/>
    <w:rsid w:val="000D3205"/>
    <w:rsid w:val="000D3351"/>
    <w:rsid w:val="000D338E"/>
    <w:rsid w:val="000D36B1"/>
    <w:rsid w:val="000D38C0"/>
    <w:rsid w:val="000D3912"/>
    <w:rsid w:val="000D3AE0"/>
    <w:rsid w:val="000D4B1B"/>
    <w:rsid w:val="000D4F32"/>
    <w:rsid w:val="000D566A"/>
    <w:rsid w:val="000D56E8"/>
    <w:rsid w:val="000D59AC"/>
    <w:rsid w:val="000D5A2D"/>
    <w:rsid w:val="000D6323"/>
    <w:rsid w:val="000D6626"/>
    <w:rsid w:val="000D6D54"/>
    <w:rsid w:val="000D6E3D"/>
    <w:rsid w:val="000D6FFB"/>
    <w:rsid w:val="000D7412"/>
    <w:rsid w:val="000D7970"/>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83"/>
    <w:rsid w:val="000E6EFC"/>
    <w:rsid w:val="000E706C"/>
    <w:rsid w:val="000E7AFA"/>
    <w:rsid w:val="000F0786"/>
    <w:rsid w:val="000F0E8B"/>
    <w:rsid w:val="000F1031"/>
    <w:rsid w:val="000F1B61"/>
    <w:rsid w:val="000F1B74"/>
    <w:rsid w:val="000F20AC"/>
    <w:rsid w:val="000F2441"/>
    <w:rsid w:val="000F2ED3"/>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7B2"/>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C51"/>
    <w:rsid w:val="0010520E"/>
    <w:rsid w:val="00105358"/>
    <w:rsid w:val="00105D0A"/>
    <w:rsid w:val="00105D4D"/>
    <w:rsid w:val="00105FE2"/>
    <w:rsid w:val="0010602F"/>
    <w:rsid w:val="0010616E"/>
    <w:rsid w:val="001063CE"/>
    <w:rsid w:val="0010668E"/>
    <w:rsid w:val="00106AF9"/>
    <w:rsid w:val="001101F3"/>
    <w:rsid w:val="00110415"/>
    <w:rsid w:val="00110429"/>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B82"/>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E65"/>
    <w:rsid w:val="00133F4A"/>
    <w:rsid w:val="00134041"/>
    <w:rsid w:val="00134091"/>
    <w:rsid w:val="00134309"/>
    <w:rsid w:val="00134DDD"/>
    <w:rsid w:val="00134FE8"/>
    <w:rsid w:val="0013568D"/>
    <w:rsid w:val="00135B09"/>
    <w:rsid w:val="00135EEB"/>
    <w:rsid w:val="00136167"/>
    <w:rsid w:val="001366B0"/>
    <w:rsid w:val="001369F6"/>
    <w:rsid w:val="00136AB5"/>
    <w:rsid w:val="00136CBF"/>
    <w:rsid w:val="00136F57"/>
    <w:rsid w:val="001372C0"/>
    <w:rsid w:val="001372E1"/>
    <w:rsid w:val="001377C6"/>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BE7"/>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04"/>
    <w:rsid w:val="00156058"/>
    <w:rsid w:val="00156B18"/>
    <w:rsid w:val="00156F9B"/>
    <w:rsid w:val="0015759E"/>
    <w:rsid w:val="001575E9"/>
    <w:rsid w:val="00157883"/>
    <w:rsid w:val="00157A80"/>
    <w:rsid w:val="001602F4"/>
    <w:rsid w:val="001606D2"/>
    <w:rsid w:val="00160E5A"/>
    <w:rsid w:val="00160EF9"/>
    <w:rsid w:val="00160F0A"/>
    <w:rsid w:val="00161926"/>
    <w:rsid w:val="00161AAA"/>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4FB"/>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07D"/>
    <w:rsid w:val="001776E8"/>
    <w:rsid w:val="00177943"/>
    <w:rsid w:val="001800E8"/>
    <w:rsid w:val="00180811"/>
    <w:rsid w:val="0018082A"/>
    <w:rsid w:val="00180D92"/>
    <w:rsid w:val="00180FC9"/>
    <w:rsid w:val="00181568"/>
    <w:rsid w:val="0018167F"/>
    <w:rsid w:val="00181E94"/>
    <w:rsid w:val="00182199"/>
    <w:rsid w:val="001821AE"/>
    <w:rsid w:val="001821E7"/>
    <w:rsid w:val="00182415"/>
    <w:rsid w:val="00182E91"/>
    <w:rsid w:val="0018305E"/>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7B8"/>
    <w:rsid w:val="0019597A"/>
    <w:rsid w:val="00195BE2"/>
    <w:rsid w:val="001964F8"/>
    <w:rsid w:val="00196643"/>
    <w:rsid w:val="001967D5"/>
    <w:rsid w:val="00196F90"/>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90A"/>
    <w:rsid w:val="001A6A6B"/>
    <w:rsid w:val="001A6C7B"/>
    <w:rsid w:val="001A6EE8"/>
    <w:rsid w:val="001A6EF8"/>
    <w:rsid w:val="001A719D"/>
    <w:rsid w:val="001A780E"/>
    <w:rsid w:val="001A789F"/>
    <w:rsid w:val="001A7FFD"/>
    <w:rsid w:val="001B0250"/>
    <w:rsid w:val="001B065B"/>
    <w:rsid w:val="001B0D18"/>
    <w:rsid w:val="001B128B"/>
    <w:rsid w:val="001B14E9"/>
    <w:rsid w:val="001B1A58"/>
    <w:rsid w:val="001B1B01"/>
    <w:rsid w:val="001B1B6E"/>
    <w:rsid w:val="001B1E58"/>
    <w:rsid w:val="001B2031"/>
    <w:rsid w:val="001B286C"/>
    <w:rsid w:val="001B290F"/>
    <w:rsid w:val="001B29B9"/>
    <w:rsid w:val="001B3AFA"/>
    <w:rsid w:val="001B4146"/>
    <w:rsid w:val="001B434B"/>
    <w:rsid w:val="001B479F"/>
    <w:rsid w:val="001B488B"/>
    <w:rsid w:val="001B4B04"/>
    <w:rsid w:val="001B4C59"/>
    <w:rsid w:val="001B55B0"/>
    <w:rsid w:val="001B5750"/>
    <w:rsid w:val="001B63E6"/>
    <w:rsid w:val="001B6AE6"/>
    <w:rsid w:val="001B6BA7"/>
    <w:rsid w:val="001B6BFB"/>
    <w:rsid w:val="001B7093"/>
    <w:rsid w:val="001B7124"/>
    <w:rsid w:val="001B7D8D"/>
    <w:rsid w:val="001B7F8C"/>
    <w:rsid w:val="001C016A"/>
    <w:rsid w:val="001C0620"/>
    <w:rsid w:val="001C0683"/>
    <w:rsid w:val="001C0784"/>
    <w:rsid w:val="001C0C30"/>
    <w:rsid w:val="001C0C81"/>
    <w:rsid w:val="001C107D"/>
    <w:rsid w:val="001C125B"/>
    <w:rsid w:val="001C1261"/>
    <w:rsid w:val="001C14EC"/>
    <w:rsid w:val="001C15DA"/>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1F9"/>
    <w:rsid w:val="001C7625"/>
    <w:rsid w:val="001C7CC5"/>
    <w:rsid w:val="001D0296"/>
    <w:rsid w:val="001D06C5"/>
    <w:rsid w:val="001D0853"/>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245"/>
    <w:rsid w:val="001D54E6"/>
    <w:rsid w:val="001D5531"/>
    <w:rsid w:val="001D55C7"/>
    <w:rsid w:val="001D5C11"/>
    <w:rsid w:val="001D5D5B"/>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2B8"/>
    <w:rsid w:val="001F1363"/>
    <w:rsid w:val="001F1EFE"/>
    <w:rsid w:val="001F2A47"/>
    <w:rsid w:val="001F3096"/>
    <w:rsid w:val="001F31BC"/>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211"/>
    <w:rsid w:val="002046F8"/>
    <w:rsid w:val="00204B3A"/>
    <w:rsid w:val="00204F26"/>
    <w:rsid w:val="00205244"/>
    <w:rsid w:val="00205BDA"/>
    <w:rsid w:val="00205C67"/>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47C"/>
    <w:rsid w:val="00214711"/>
    <w:rsid w:val="002149AF"/>
    <w:rsid w:val="00214D20"/>
    <w:rsid w:val="00214E33"/>
    <w:rsid w:val="002154BC"/>
    <w:rsid w:val="00215ABC"/>
    <w:rsid w:val="00215BC1"/>
    <w:rsid w:val="00215EF3"/>
    <w:rsid w:val="00216094"/>
    <w:rsid w:val="00216142"/>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11"/>
    <w:rsid w:val="002332B9"/>
    <w:rsid w:val="002333AC"/>
    <w:rsid w:val="0023360D"/>
    <w:rsid w:val="0023397D"/>
    <w:rsid w:val="00233C5D"/>
    <w:rsid w:val="00233CB9"/>
    <w:rsid w:val="00233DFB"/>
    <w:rsid w:val="00234111"/>
    <w:rsid w:val="002343C6"/>
    <w:rsid w:val="00234715"/>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2C94"/>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70D"/>
    <w:rsid w:val="00254DB0"/>
    <w:rsid w:val="00254EB6"/>
    <w:rsid w:val="00254EBC"/>
    <w:rsid w:val="00255001"/>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445"/>
    <w:rsid w:val="002616D4"/>
    <w:rsid w:val="00261C59"/>
    <w:rsid w:val="0026241A"/>
    <w:rsid w:val="00262571"/>
    <w:rsid w:val="00262810"/>
    <w:rsid w:val="00262D05"/>
    <w:rsid w:val="00262D8D"/>
    <w:rsid w:val="00262D94"/>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50"/>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935"/>
    <w:rsid w:val="00276AA2"/>
    <w:rsid w:val="00276E14"/>
    <w:rsid w:val="00276E50"/>
    <w:rsid w:val="0027780A"/>
    <w:rsid w:val="00277836"/>
    <w:rsid w:val="00280062"/>
    <w:rsid w:val="002801D5"/>
    <w:rsid w:val="002803AC"/>
    <w:rsid w:val="002804F5"/>
    <w:rsid w:val="0028051E"/>
    <w:rsid w:val="002805E5"/>
    <w:rsid w:val="00280988"/>
    <w:rsid w:val="00281542"/>
    <w:rsid w:val="002816C0"/>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ABB"/>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86A"/>
    <w:rsid w:val="00292908"/>
    <w:rsid w:val="00292B5F"/>
    <w:rsid w:val="0029326D"/>
    <w:rsid w:val="00293688"/>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9F4"/>
    <w:rsid w:val="002A1A02"/>
    <w:rsid w:val="002A1A31"/>
    <w:rsid w:val="002A1F6A"/>
    <w:rsid w:val="002A2059"/>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530"/>
    <w:rsid w:val="002A69D1"/>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488"/>
    <w:rsid w:val="002B4816"/>
    <w:rsid w:val="002B4C8C"/>
    <w:rsid w:val="002B5565"/>
    <w:rsid w:val="002B5808"/>
    <w:rsid w:val="002B5DA6"/>
    <w:rsid w:val="002B606E"/>
    <w:rsid w:val="002B6194"/>
    <w:rsid w:val="002B6850"/>
    <w:rsid w:val="002B6DF5"/>
    <w:rsid w:val="002B70BB"/>
    <w:rsid w:val="002B773C"/>
    <w:rsid w:val="002B7DE6"/>
    <w:rsid w:val="002B7F92"/>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C3B"/>
    <w:rsid w:val="002D50E3"/>
    <w:rsid w:val="002D549E"/>
    <w:rsid w:val="002D57E2"/>
    <w:rsid w:val="002D5868"/>
    <w:rsid w:val="002D5DA4"/>
    <w:rsid w:val="002D5E7A"/>
    <w:rsid w:val="002D5EED"/>
    <w:rsid w:val="002D5FB9"/>
    <w:rsid w:val="002D6230"/>
    <w:rsid w:val="002D6310"/>
    <w:rsid w:val="002D650C"/>
    <w:rsid w:val="002D6962"/>
    <w:rsid w:val="002D701B"/>
    <w:rsid w:val="002D7417"/>
    <w:rsid w:val="002D79D6"/>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2A94"/>
    <w:rsid w:val="002F304A"/>
    <w:rsid w:val="002F3132"/>
    <w:rsid w:val="002F3203"/>
    <w:rsid w:val="002F3287"/>
    <w:rsid w:val="002F3323"/>
    <w:rsid w:val="002F37CE"/>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4EA9"/>
    <w:rsid w:val="00305599"/>
    <w:rsid w:val="003056C7"/>
    <w:rsid w:val="00305929"/>
    <w:rsid w:val="00305963"/>
    <w:rsid w:val="00305AC4"/>
    <w:rsid w:val="00306740"/>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161"/>
    <w:rsid w:val="0032226F"/>
    <w:rsid w:val="003224C0"/>
    <w:rsid w:val="0032283C"/>
    <w:rsid w:val="0032283F"/>
    <w:rsid w:val="0032302D"/>
    <w:rsid w:val="00324866"/>
    <w:rsid w:val="003250C8"/>
    <w:rsid w:val="003258BB"/>
    <w:rsid w:val="00325C58"/>
    <w:rsid w:val="00326CC9"/>
    <w:rsid w:val="00326D39"/>
    <w:rsid w:val="003273C6"/>
    <w:rsid w:val="003273F9"/>
    <w:rsid w:val="00327A6E"/>
    <w:rsid w:val="003300BD"/>
    <w:rsid w:val="00330797"/>
    <w:rsid w:val="003309F4"/>
    <w:rsid w:val="0033149D"/>
    <w:rsid w:val="00331903"/>
    <w:rsid w:val="00331A50"/>
    <w:rsid w:val="00331C6A"/>
    <w:rsid w:val="0033242B"/>
    <w:rsid w:val="00332709"/>
    <w:rsid w:val="00333306"/>
    <w:rsid w:val="00333319"/>
    <w:rsid w:val="00333E46"/>
    <w:rsid w:val="003344CA"/>
    <w:rsid w:val="0033464F"/>
    <w:rsid w:val="00334A08"/>
    <w:rsid w:val="00334AA0"/>
    <w:rsid w:val="00334C64"/>
    <w:rsid w:val="00334FCF"/>
    <w:rsid w:val="003350C7"/>
    <w:rsid w:val="00335473"/>
    <w:rsid w:val="00335A81"/>
    <w:rsid w:val="00335F0B"/>
    <w:rsid w:val="00336118"/>
    <w:rsid w:val="003368AE"/>
    <w:rsid w:val="00336B61"/>
    <w:rsid w:val="003370DD"/>
    <w:rsid w:val="0033715B"/>
    <w:rsid w:val="00337961"/>
    <w:rsid w:val="00337B89"/>
    <w:rsid w:val="00340C63"/>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9B5"/>
    <w:rsid w:val="00343FE8"/>
    <w:rsid w:val="00344510"/>
    <w:rsid w:val="003447A5"/>
    <w:rsid w:val="00344DAB"/>
    <w:rsid w:val="00345022"/>
    <w:rsid w:val="00345287"/>
    <w:rsid w:val="0034578A"/>
    <w:rsid w:val="00345F20"/>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610"/>
    <w:rsid w:val="003539D6"/>
    <w:rsid w:val="00353A43"/>
    <w:rsid w:val="00353A4D"/>
    <w:rsid w:val="00353A6B"/>
    <w:rsid w:val="00353A6C"/>
    <w:rsid w:val="003545C4"/>
    <w:rsid w:val="00355848"/>
    <w:rsid w:val="003558EC"/>
    <w:rsid w:val="00355A61"/>
    <w:rsid w:val="00355BCB"/>
    <w:rsid w:val="00355FD1"/>
    <w:rsid w:val="0035608F"/>
    <w:rsid w:val="00356221"/>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3DC7"/>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58B"/>
    <w:rsid w:val="00381B18"/>
    <w:rsid w:val="003822D2"/>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61"/>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62"/>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4D24"/>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2D21"/>
    <w:rsid w:val="003B2F22"/>
    <w:rsid w:val="003B32B9"/>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1335"/>
    <w:rsid w:val="003D2490"/>
    <w:rsid w:val="003D24D5"/>
    <w:rsid w:val="003D24F2"/>
    <w:rsid w:val="003D36EA"/>
    <w:rsid w:val="003D38D6"/>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AD1"/>
    <w:rsid w:val="003F032D"/>
    <w:rsid w:val="003F0C92"/>
    <w:rsid w:val="003F0CD8"/>
    <w:rsid w:val="003F0DB5"/>
    <w:rsid w:val="003F0EC4"/>
    <w:rsid w:val="003F1086"/>
    <w:rsid w:val="003F15C1"/>
    <w:rsid w:val="003F163F"/>
    <w:rsid w:val="003F1C1E"/>
    <w:rsid w:val="003F1F3E"/>
    <w:rsid w:val="003F2578"/>
    <w:rsid w:val="003F32AB"/>
    <w:rsid w:val="003F3888"/>
    <w:rsid w:val="003F3EBC"/>
    <w:rsid w:val="003F48CE"/>
    <w:rsid w:val="003F490D"/>
    <w:rsid w:val="003F5056"/>
    <w:rsid w:val="003F5A1C"/>
    <w:rsid w:val="003F5A3A"/>
    <w:rsid w:val="003F5E87"/>
    <w:rsid w:val="003F6025"/>
    <w:rsid w:val="003F6095"/>
    <w:rsid w:val="003F655B"/>
    <w:rsid w:val="003F6A05"/>
    <w:rsid w:val="003F6B2D"/>
    <w:rsid w:val="003F6B81"/>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23A"/>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0581"/>
    <w:rsid w:val="004106DF"/>
    <w:rsid w:val="0041147C"/>
    <w:rsid w:val="004114C8"/>
    <w:rsid w:val="00411630"/>
    <w:rsid w:val="00411677"/>
    <w:rsid w:val="0041206D"/>
    <w:rsid w:val="00412505"/>
    <w:rsid w:val="00412828"/>
    <w:rsid w:val="00412889"/>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09F6"/>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3B6"/>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75A"/>
    <w:rsid w:val="004339A9"/>
    <w:rsid w:val="00434AD0"/>
    <w:rsid w:val="00434B64"/>
    <w:rsid w:val="00435596"/>
    <w:rsid w:val="004355DA"/>
    <w:rsid w:val="00435796"/>
    <w:rsid w:val="004357B9"/>
    <w:rsid w:val="0043615B"/>
    <w:rsid w:val="00436950"/>
    <w:rsid w:val="004372CE"/>
    <w:rsid w:val="004373B9"/>
    <w:rsid w:val="004379A9"/>
    <w:rsid w:val="00437DBB"/>
    <w:rsid w:val="00437DDB"/>
    <w:rsid w:val="004405AE"/>
    <w:rsid w:val="00440604"/>
    <w:rsid w:val="0044098B"/>
    <w:rsid w:val="00440B5F"/>
    <w:rsid w:val="00440BCC"/>
    <w:rsid w:val="004420F3"/>
    <w:rsid w:val="00442160"/>
    <w:rsid w:val="004421DD"/>
    <w:rsid w:val="0044270F"/>
    <w:rsid w:val="00442ADE"/>
    <w:rsid w:val="00442D2E"/>
    <w:rsid w:val="00442D6C"/>
    <w:rsid w:val="00442EAE"/>
    <w:rsid w:val="00443777"/>
    <w:rsid w:val="004439B4"/>
    <w:rsid w:val="00443D0F"/>
    <w:rsid w:val="00444322"/>
    <w:rsid w:val="00444570"/>
    <w:rsid w:val="004446B4"/>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52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6018"/>
    <w:rsid w:val="0046648D"/>
    <w:rsid w:val="00466730"/>
    <w:rsid w:val="004667C9"/>
    <w:rsid w:val="00466CC3"/>
    <w:rsid w:val="0046727A"/>
    <w:rsid w:val="004677CC"/>
    <w:rsid w:val="0046789D"/>
    <w:rsid w:val="00467920"/>
    <w:rsid w:val="00467E89"/>
    <w:rsid w:val="00470047"/>
    <w:rsid w:val="004701D9"/>
    <w:rsid w:val="00470465"/>
    <w:rsid w:val="004704F0"/>
    <w:rsid w:val="004710E6"/>
    <w:rsid w:val="00471A07"/>
    <w:rsid w:val="004721D5"/>
    <w:rsid w:val="004724E0"/>
    <w:rsid w:val="004726E2"/>
    <w:rsid w:val="00472DBC"/>
    <w:rsid w:val="00473712"/>
    <w:rsid w:val="00473924"/>
    <w:rsid w:val="00474107"/>
    <w:rsid w:val="00474255"/>
    <w:rsid w:val="004742C8"/>
    <w:rsid w:val="004742DF"/>
    <w:rsid w:val="00474A34"/>
    <w:rsid w:val="00474EA8"/>
    <w:rsid w:val="00475329"/>
    <w:rsid w:val="00475688"/>
    <w:rsid w:val="00475F8F"/>
    <w:rsid w:val="00476198"/>
    <w:rsid w:val="00476255"/>
    <w:rsid w:val="00476373"/>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15"/>
    <w:rsid w:val="00483243"/>
    <w:rsid w:val="00483261"/>
    <w:rsid w:val="0048336C"/>
    <w:rsid w:val="00483B04"/>
    <w:rsid w:val="00483C8E"/>
    <w:rsid w:val="00483D94"/>
    <w:rsid w:val="00483F69"/>
    <w:rsid w:val="00484452"/>
    <w:rsid w:val="004845F8"/>
    <w:rsid w:val="0048465B"/>
    <w:rsid w:val="00484BCF"/>
    <w:rsid w:val="00484E6D"/>
    <w:rsid w:val="00485731"/>
    <w:rsid w:val="00485895"/>
    <w:rsid w:val="00485BAB"/>
    <w:rsid w:val="00486060"/>
    <w:rsid w:val="00486BFC"/>
    <w:rsid w:val="00486C51"/>
    <w:rsid w:val="00486CA9"/>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0F46"/>
    <w:rsid w:val="004A1A52"/>
    <w:rsid w:val="004A1A55"/>
    <w:rsid w:val="004A1BF2"/>
    <w:rsid w:val="004A223E"/>
    <w:rsid w:val="004A26A8"/>
    <w:rsid w:val="004A2845"/>
    <w:rsid w:val="004A2996"/>
    <w:rsid w:val="004A2A08"/>
    <w:rsid w:val="004A35D5"/>
    <w:rsid w:val="004A37BA"/>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0F7F"/>
    <w:rsid w:val="004B116F"/>
    <w:rsid w:val="004B15CB"/>
    <w:rsid w:val="004B1626"/>
    <w:rsid w:val="004B18F6"/>
    <w:rsid w:val="004B1A8D"/>
    <w:rsid w:val="004B1A98"/>
    <w:rsid w:val="004B1C58"/>
    <w:rsid w:val="004B225B"/>
    <w:rsid w:val="004B22CB"/>
    <w:rsid w:val="004B36B5"/>
    <w:rsid w:val="004B39AB"/>
    <w:rsid w:val="004B3D07"/>
    <w:rsid w:val="004B4144"/>
    <w:rsid w:val="004B46B1"/>
    <w:rsid w:val="004B4852"/>
    <w:rsid w:val="004B4DAB"/>
    <w:rsid w:val="004B4F2B"/>
    <w:rsid w:val="004B4FCD"/>
    <w:rsid w:val="004B5805"/>
    <w:rsid w:val="004B592A"/>
    <w:rsid w:val="004B5AB0"/>
    <w:rsid w:val="004B5C73"/>
    <w:rsid w:val="004B5E1C"/>
    <w:rsid w:val="004B64CE"/>
    <w:rsid w:val="004B6902"/>
    <w:rsid w:val="004B6B64"/>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94"/>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8F9"/>
    <w:rsid w:val="004E099C"/>
    <w:rsid w:val="004E0A65"/>
    <w:rsid w:val="004E0BCB"/>
    <w:rsid w:val="004E0F2A"/>
    <w:rsid w:val="004E1030"/>
    <w:rsid w:val="004E1230"/>
    <w:rsid w:val="004E1499"/>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5602"/>
    <w:rsid w:val="004E604B"/>
    <w:rsid w:val="004E6579"/>
    <w:rsid w:val="004E6F16"/>
    <w:rsid w:val="004E72F9"/>
    <w:rsid w:val="004F007E"/>
    <w:rsid w:val="004F00EC"/>
    <w:rsid w:val="004F02D8"/>
    <w:rsid w:val="004F0573"/>
    <w:rsid w:val="004F0D2A"/>
    <w:rsid w:val="004F0DB4"/>
    <w:rsid w:val="004F1097"/>
    <w:rsid w:val="004F1321"/>
    <w:rsid w:val="004F1A95"/>
    <w:rsid w:val="004F20F0"/>
    <w:rsid w:val="004F29F7"/>
    <w:rsid w:val="004F2ADF"/>
    <w:rsid w:val="004F2E9C"/>
    <w:rsid w:val="004F3489"/>
    <w:rsid w:val="004F3CDD"/>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35C"/>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99F"/>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78D"/>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590"/>
    <w:rsid w:val="00542DD9"/>
    <w:rsid w:val="005442D9"/>
    <w:rsid w:val="00544566"/>
    <w:rsid w:val="005449FC"/>
    <w:rsid w:val="00544E42"/>
    <w:rsid w:val="00544F7D"/>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47CC3"/>
    <w:rsid w:val="00550072"/>
    <w:rsid w:val="00550184"/>
    <w:rsid w:val="00550457"/>
    <w:rsid w:val="0055070C"/>
    <w:rsid w:val="00550AEE"/>
    <w:rsid w:val="00550B00"/>
    <w:rsid w:val="00550D9E"/>
    <w:rsid w:val="00550DB6"/>
    <w:rsid w:val="0055104C"/>
    <w:rsid w:val="00551213"/>
    <w:rsid w:val="0055139A"/>
    <w:rsid w:val="005521E6"/>
    <w:rsid w:val="00552292"/>
    <w:rsid w:val="005529C4"/>
    <w:rsid w:val="00552DB8"/>
    <w:rsid w:val="00552F1F"/>
    <w:rsid w:val="00553BD6"/>
    <w:rsid w:val="005545CA"/>
    <w:rsid w:val="00554770"/>
    <w:rsid w:val="0055479A"/>
    <w:rsid w:val="00554E08"/>
    <w:rsid w:val="00554E74"/>
    <w:rsid w:val="005552D9"/>
    <w:rsid w:val="005554FF"/>
    <w:rsid w:val="00555600"/>
    <w:rsid w:val="00555C78"/>
    <w:rsid w:val="005564E0"/>
    <w:rsid w:val="0055690B"/>
    <w:rsid w:val="00556F40"/>
    <w:rsid w:val="0056026D"/>
    <w:rsid w:val="005603B3"/>
    <w:rsid w:val="00560901"/>
    <w:rsid w:val="00560B38"/>
    <w:rsid w:val="00560B6D"/>
    <w:rsid w:val="00560DFF"/>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2B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1B"/>
    <w:rsid w:val="00572988"/>
    <w:rsid w:val="00572AF8"/>
    <w:rsid w:val="00572CC4"/>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A3D"/>
    <w:rsid w:val="00584B74"/>
    <w:rsid w:val="00584FB7"/>
    <w:rsid w:val="005852A4"/>
    <w:rsid w:val="005853AE"/>
    <w:rsid w:val="00585431"/>
    <w:rsid w:val="00585D35"/>
    <w:rsid w:val="005860D9"/>
    <w:rsid w:val="0058632E"/>
    <w:rsid w:val="005869C9"/>
    <w:rsid w:val="00586DAC"/>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5ABC"/>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E71"/>
    <w:rsid w:val="005A33F8"/>
    <w:rsid w:val="005A3CA1"/>
    <w:rsid w:val="005A40C3"/>
    <w:rsid w:val="005A4906"/>
    <w:rsid w:val="005A4DDE"/>
    <w:rsid w:val="005A4E47"/>
    <w:rsid w:val="005A5708"/>
    <w:rsid w:val="005A57AF"/>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E5A"/>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A73"/>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29"/>
    <w:rsid w:val="005C369E"/>
    <w:rsid w:val="005C3760"/>
    <w:rsid w:val="005C3969"/>
    <w:rsid w:val="005C4281"/>
    <w:rsid w:val="005C4450"/>
    <w:rsid w:val="005C502F"/>
    <w:rsid w:val="005C5A64"/>
    <w:rsid w:val="005C5ED7"/>
    <w:rsid w:val="005C5F96"/>
    <w:rsid w:val="005C61A7"/>
    <w:rsid w:val="005C6298"/>
    <w:rsid w:val="005C6A95"/>
    <w:rsid w:val="005C6AB6"/>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02B"/>
    <w:rsid w:val="005D4892"/>
    <w:rsid w:val="005D5435"/>
    <w:rsid w:val="005D5612"/>
    <w:rsid w:val="005D587E"/>
    <w:rsid w:val="005D6172"/>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28B"/>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5A9A"/>
    <w:rsid w:val="005E6405"/>
    <w:rsid w:val="005E65D7"/>
    <w:rsid w:val="005E672F"/>
    <w:rsid w:val="005E6C4D"/>
    <w:rsid w:val="005E73FA"/>
    <w:rsid w:val="005E73FB"/>
    <w:rsid w:val="005E7408"/>
    <w:rsid w:val="005E759F"/>
    <w:rsid w:val="005E7755"/>
    <w:rsid w:val="005E7B66"/>
    <w:rsid w:val="005E7C82"/>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7AC"/>
    <w:rsid w:val="005F6AFD"/>
    <w:rsid w:val="005F6B7D"/>
    <w:rsid w:val="005F6E34"/>
    <w:rsid w:val="005F7562"/>
    <w:rsid w:val="005F794B"/>
    <w:rsid w:val="005F7FCE"/>
    <w:rsid w:val="006004FE"/>
    <w:rsid w:val="00600723"/>
    <w:rsid w:val="00600D82"/>
    <w:rsid w:val="006017E3"/>
    <w:rsid w:val="00601914"/>
    <w:rsid w:val="0060248E"/>
    <w:rsid w:val="006027F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84A"/>
    <w:rsid w:val="00605B70"/>
    <w:rsid w:val="00605F1E"/>
    <w:rsid w:val="00605F25"/>
    <w:rsid w:val="006062FB"/>
    <w:rsid w:val="00606789"/>
    <w:rsid w:val="00606AA7"/>
    <w:rsid w:val="00606DEE"/>
    <w:rsid w:val="00606E19"/>
    <w:rsid w:val="006073F2"/>
    <w:rsid w:val="00607707"/>
    <w:rsid w:val="0060799E"/>
    <w:rsid w:val="00607C2F"/>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93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46F"/>
    <w:rsid w:val="006345C3"/>
    <w:rsid w:val="00634AA9"/>
    <w:rsid w:val="00634C1B"/>
    <w:rsid w:val="00634FCF"/>
    <w:rsid w:val="0063533E"/>
    <w:rsid w:val="00635509"/>
    <w:rsid w:val="0063560E"/>
    <w:rsid w:val="006359B4"/>
    <w:rsid w:val="006359B9"/>
    <w:rsid w:val="00635E84"/>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2A"/>
    <w:rsid w:val="00641EDD"/>
    <w:rsid w:val="0064239B"/>
    <w:rsid w:val="0064247A"/>
    <w:rsid w:val="00642E9E"/>
    <w:rsid w:val="00642FFB"/>
    <w:rsid w:val="006435DC"/>
    <w:rsid w:val="0064380B"/>
    <w:rsid w:val="00643C2F"/>
    <w:rsid w:val="00644278"/>
    <w:rsid w:val="00644625"/>
    <w:rsid w:val="0064467F"/>
    <w:rsid w:val="00644C01"/>
    <w:rsid w:val="00645096"/>
    <w:rsid w:val="006458F9"/>
    <w:rsid w:val="00645AAA"/>
    <w:rsid w:val="00645BCA"/>
    <w:rsid w:val="00645D91"/>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2BE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0E8"/>
    <w:rsid w:val="006641A3"/>
    <w:rsid w:val="006644F9"/>
    <w:rsid w:val="006648C1"/>
    <w:rsid w:val="00664E8F"/>
    <w:rsid w:val="0066531F"/>
    <w:rsid w:val="00665532"/>
    <w:rsid w:val="00665A54"/>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2C71"/>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1A3"/>
    <w:rsid w:val="00676310"/>
    <w:rsid w:val="006764F7"/>
    <w:rsid w:val="00676527"/>
    <w:rsid w:val="006765B0"/>
    <w:rsid w:val="006767EE"/>
    <w:rsid w:val="00676BDC"/>
    <w:rsid w:val="00676E96"/>
    <w:rsid w:val="0067700F"/>
    <w:rsid w:val="0067734F"/>
    <w:rsid w:val="00677925"/>
    <w:rsid w:val="0068006B"/>
    <w:rsid w:val="00680725"/>
    <w:rsid w:val="00680DE0"/>
    <w:rsid w:val="00681C67"/>
    <w:rsid w:val="00681DFF"/>
    <w:rsid w:val="00682521"/>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5D36"/>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48C"/>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6E7"/>
    <w:rsid w:val="00694EA5"/>
    <w:rsid w:val="00695DD6"/>
    <w:rsid w:val="00696363"/>
    <w:rsid w:val="006965BF"/>
    <w:rsid w:val="00696A90"/>
    <w:rsid w:val="00697646"/>
    <w:rsid w:val="00697717"/>
    <w:rsid w:val="006A0044"/>
    <w:rsid w:val="006A054A"/>
    <w:rsid w:val="006A0665"/>
    <w:rsid w:val="006A0A49"/>
    <w:rsid w:val="006A0AA7"/>
    <w:rsid w:val="006A0C90"/>
    <w:rsid w:val="006A0DB6"/>
    <w:rsid w:val="006A10B9"/>
    <w:rsid w:val="006A11FB"/>
    <w:rsid w:val="006A1356"/>
    <w:rsid w:val="006A1828"/>
    <w:rsid w:val="006A1A18"/>
    <w:rsid w:val="006A1EEA"/>
    <w:rsid w:val="006A2545"/>
    <w:rsid w:val="006A2A88"/>
    <w:rsid w:val="006A2B35"/>
    <w:rsid w:val="006A2EFE"/>
    <w:rsid w:val="006A308D"/>
    <w:rsid w:val="006A3CF1"/>
    <w:rsid w:val="006A3EB1"/>
    <w:rsid w:val="006A3ECE"/>
    <w:rsid w:val="006A4B52"/>
    <w:rsid w:val="006A4D29"/>
    <w:rsid w:val="006A4EF6"/>
    <w:rsid w:val="006A5123"/>
    <w:rsid w:val="006A54B1"/>
    <w:rsid w:val="006A5593"/>
    <w:rsid w:val="006A5595"/>
    <w:rsid w:val="006A5DF1"/>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EE"/>
    <w:rsid w:val="006B2D33"/>
    <w:rsid w:val="006B2D81"/>
    <w:rsid w:val="006B2EDC"/>
    <w:rsid w:val="006B3106"/>
    <w:rsid w:val="006B338B"/>
    <w:rsid w:val="006B3406"/>
    <w:rsid w:val="006B3520"/>
    <w:rsid w:val="006B3812"/>
    <w:rsid w:val="006B38E5"/>
    <w:rsid w:val="006B3A2C"/>
    <w:rsid w:val="006B3ED4"/>
    <w:rsid w:val="006B4156"/>
    <w:rsid w:val="006B4E8A"/>
    <w:rsid w:val="006B50B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1FD"/>
    <w:rsid w:val="006D167D"/>
    <w:rsid w:val="006D178F"/>
    <w:rsid w:val="006D1A72"/>
    <w:rsid w:val="006D1B80"/>
    <w:rsid w:val="006D1EBE"/>
    <w:rsid w:val="006D2012"/>
    <w:rsid w:val="006D25F2"/>
    <w:rsid w:val="006D2748"/>
    <w:rsid w:val="006D29F5"/>
    <w:rsid w:val="006D2AE8"/>
    <w:rsid w:val="006D2BE8"/>
    <w:rsid w:val="006D2E79"/>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60D"/>
    <w:rsid w:val="006E1952"/>
    <w:rsid w:val="006E1BAF"/>
    <w:rsid w:val="006E1C63"/>
    <w:rsid w:val="006E2013"/>
    <w:rsid w:val="006E256B"/>
    <w:rsid w:val="006E2809"/>
    <w:rsid w:val="006E2DB5"/>
    <w:rsid w:val="006E3A94"/>
    <w:rsid w:val="006E3F48"/>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2A0"/>
    <w:rsid w:val="006F299B"/>
    <w:rsid w:val="006F3461"/>
    <w:rsid w:val="006F382C"/>
    <w:rsid w:val="006F39D3"/>
    <w:rsid w:val="006F3DF0"/>
    <w:rsid w:val="006F42ED"/>
    <w:rsid w:val="006F4C8E"/>
    <w:rsid w:val="006F50C1"/>
    <w:rsid w:val="006F53B1"/>
    <w:rsid w:val="006F5779"/>
    <w:rsid w:val="006F5A56"/>
    <w:rsid w:val="006F5AAD"/>
    <w:rsid w:val="006F5F5A"/>
    <w:rsid w:val="006F61C2"/>
    <w:rsid w:val="006F61F6"/>
    <w:rsid w:val="006F6552"/>
    <w:rsid w:val="006F679B"/>
    <w:rsid w:val="006F6DE5"/>
    <w:rsid w:val="006F7557"/>
    <w:rsid w:val="006F7774"/>
    <w:rsid w:val="006F7B23"/>
    <w:rsid w:val="006F7BFE"/>
    <w:rsid w:val="006F7EC9"/>
    <w:rsid w:val="00700083"/>
    <w:rsid w:val="0070023F"/>
    <w:rsid w:val="00700806"/>
    <w:rsid w:val="007008FA"/>
    <w:rsid w:val="007014B5"/>
    <w:rsid w:val="007017B3"/>
    <w:rsid w:val="007019E0"/>
    <w:rsid w:val="00701A28"/>
    <w:rsid w:val="00701B15"/>
    <w:rsid w:val="00701BD2"/>
    <w:rsid w:val="00701CED"/>
    <w:rsid w:val="00701E1E"/>
    <w:rsid w:val="00701FBB"/>
    <w:rsid w:val="00701FCD"/>
    <w:rsid w:val="00701FFC"/>
    <w:rsid w:val="007020CE"/>
    <w:rsid w:val="00702C56"/>
    <w:rsid w:val="007032C9"/>
    <w:rsid w:val="00703723"/>
    <w:rsid w:val="00703802"/>
    <w:rsid w:val="0070382E"/>
    <w:rsid w:val="007038DB"/>
    <w:rsid w:val="00703976"/>
    <w:rsid w:val="00704027"/>
    <w:rsid w:val="007041D3"/>
    <w:rsid w:val="00704B8A"/>
    <w:rsid w:val="00704C9D"/>
    <w:rsid w:val="007050F7"/>
    <w:rsid w:val="007051AD"/>
    <w:rsid w:val="00705377"/>
    <w:rsid w:val="00705BE1"/>
    <w:rsid w:val="00705D75"/>
    <w:rsid w:val="00705FA9"/>
    <w:rsid w:val="0070610B"/>
    <w:rsid w:val="00706C89"/>
    <w:rsid w:val="00707818"/>
    <w:rsid w:val="0070791A"/>
    <w:rsid w:val="00710034"/>
    <w:rsid w:val="00710080"/>
    <w:rsid w:val="00710522"/>
    <w:rsid w:val="0071077E"/>
    <w:rsid w:val="00710DE8"/>
    <w:rsid w:val="00710FA3"/>
    <w:rsid w:val="007110E5"/>
    <w:rsid w:val="007119D0"/>
    <w:rsid w:val="00711B8B"/>
    <w:rsid w:val="00711E13"/>
    <w:rsid w:val="007125F0"/>
    <w:rsid w:val="00712636"/>
    <w:rsid w:val="00712D34"/>
    <w:rsid w:val="00712EDA"/>
    <w:rsid w:val="00713004"/>
    <w:rsid w:val="007137FC"/>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013F"/>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1D5F"/>
    <w:rsid w:val="0074224C"/>
    <w:rsid w:val="0074227A"/>
    <w:rsid w:val="00743083"/>
    <w:rsid w:val="007431A2"/>
    <w:rsid w:val="0074344E"/>
    <w:rsid w:val="007438F4"/>
    <w:rsid w:val="00743D3D"/>
    <w:rsid w:val="00743F02"/>
    <w:rsid w:val="007440A3"/>
    <w:rsid w:val="007445F4"/>
    <w:rsid w:val="00744B32"/>
    <w:rsid w:val="00744C28"/>
    <w:rsid w:val="00744C54"/>
    <w:rsid w:val="00744F36"/>
    <w:rsid w:val="00744F74"/>
    <w:rsid w:val="0074524F"/>
    <w:rsid w:val="00745595"/>
    <w:rsid w:val="007455B8"/>
    <w:rsid w:val="00745693"/>
    <w:rsid w:val="00745BE9"/>
    <w:rsid w:val="00745E3C"/>
    <w:rsid w:val="00746196"/>
    <w:rsid w:val="007463DC"/>
    <w:rsid w:val="00746B6D"/>
    <w:rsid w:val="00746C03"/>
    <w:rsid w:val="00746D00"/>
    <w:rsid w:val="00747601"/>
    <w:rsid w:val="0074785F"/>
    <w:rsid w:val="00747B62"/>
    <w:rsid w:val="00747BCC"/>
    <w:rsid w:val="00747DC7"/>
    <w:rsid w:val="0075024A"/>
    <w:rsid w:val="00751180"/>
    <w:rsid w:val="00751575"/>
    <w:rsid w:val="007515B7"/>
    <w:rsid w:val="00751ADE"/>
    <w:rsid w:val="00751FC2"/>
    <w:rsid w:val="0075262D"/>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1BC"/>
    <w:rsid w:val="0075721B"/>
    <w:rsid w:val="00757490"/>
    <w:rsid w:val="007574DC"/>
    <w:rsid w:val="00757E62"/>
    <w:rsid w:val="007600E5"/>
    <w:rsid w:val="007605C4"/>
    <w:rsid w:val="0076074D"/>
    <w:rsid w:val="0076110B"/>
    <w:rsid w:val="007617C3"/>
    <w:rsid w:val="00762029"/>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0DD8"/>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7A7"/>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888"/>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4BBE"/>
    <w:rsid w:val="00795BA6"/>
    <w:rsid w:val="00795F06"/>
    <w:rsid w:val="00796FB4"/>
    <w:rsid w:val="00797B5D"/>
    <w:rsid w:val="00797F10"/>
    <w:rsid w:val="00797FC7"/>
    <w:rsid w:val="007A037B"/>
    <w:rsid w:val="007A049F"/>
    <w:rsid w:val="007A095B"/>
    <w:rsid w:val="007A0A67"/>
    <w:rsid w:val="007A18F8"/>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B5A"/>
    <w:rsid w:val="007A5C52"/>
    <w:rsid w:val="007A622C"/>
    <w:rsid w:val="007A634A"/>
    <w:rsid w:val="007A6D08"/>
    <w:rsid w:val="007A6D6A"/>
    <w:rsid w:val="007A6EA1"/>
    <w:rsid w:val="007A6F88"/>
    <w:rsid w:val="007A6FDB"/>
    <w:rsid w:val="007A7B72"/>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C04"/>
    <w:rsid w:val="007B3EE7"/>
    <w:rsid w:val="007B3F4B"/>
    <w:rsid w:val="007B4081"/>
    <w:rsid w:val="007B42AA"/>
    <w:rsid w:val="007B4F08"/>
    <w:rsid w:val="007B55B6"/>
    <w:rsid w:val="007B5B23"/>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2C"/>
    <w:rsid w:val="007C6B91"/>
    <w:rsid w:val="007C70E0"/>
    <w:rsid w:val="007C71D8"/>
    <w:rsid w:val="007C74E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5D3E"/>
    <w:rsid w:val="007E6002"/>
    <w:rsid w:val="007E67B4"/>
    <w:rsid w:val="007E6991"/>
    <w:rsid w:val="007E6C6F"/>
    <w:rsid w:val="007E6DD5"/>
    <w:rsid w:val="007E7651"/>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31E"/>
    <w:rsid w:val="007F4130"/>
    <w:rsid w:val="007F4237"/>
    <w:rsid w:val="007F42A8"/>
    <w:rsid w:val="007F48DD"/>
    <w:rsid w:val="007F4BF3"/>
    <w:rsid w:val="007F4E8A"/>
    <w:rsid w:val="007F52BB"/>
    <w:rsid w:val="007F617E"/>
    <w:rsid w:val="007F61CE"/>
    <w:rsid w:val="007F62FD"/>
    <w:rsid w:val="007F6BC4"/>
    <w:rsid w:val="007F7441"/>
    <w:rsid w:val="007F77A2"/>
    <w:rsid w:val="007F7852"/>
    <w:rsid w:val="007F7A53"/>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D53"/>
    <w:rsid w:val="00803F59"/>
    <w:rsid w:val="0080411E"/>
    <w:rsid w:val="0080412A"/>
    <w:rsid w:val="00804387"/>
    <w:rsid w:val="00804519"/>
    <w:rsid w:val="00804654"/>
    <w:rsid w:val="00804735"/>
    <w:rsid w:val="00804FC5"/>
    <w:rsid w:val="0080503D"/>
    <w:rsid w:val="00805231"/>
    <w:rsid w:val="00805E21"/>
    <w:rsid w:val="008066CA"/>
    <w:rsid w:val="008067D5"/>
    <w:rsid w:val="008069A1"/>
    <w:rsid w:val="00806D0A"/>
    <w:rsid w:val="00806E46"/>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679"/>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6FA"/>
    <w:rsid w:val="008218C3"/>
    <w:rsid w:val="00821A4D"/>
    <w:rsid w:val="00822056"/>
    <w:rsid w:val="008223C7"/>
    <w:rsid w:val="00822FCB"/>
    <w:rsid w:val="00823109"/>
    <w:rsid w:val="00823639"/>
    <w:rsid w:val="008237C1"/>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5C2"/>
    <w:rsid w:val="0083286B"/>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FF"/>
    <w:rsid w:val="00836023"/>
    <w:rsid w:val="00836ABB"/>
    <w:rsid w:val="00836B87"/>
    <w:rsid w:val="00836F58"/>
    <w:rsid w:val="00836F7D"/>
    <w:rsid w:val="00837011"/>
    <w:rsid w:val="0084012A"/>
    <w:rsid w:val="008416DB"/>
    <w:rsid w:val="0084175F"/>
    <w:rsid w:val="00841815"/>
    <w:rsid w:val="008418D2"/>
    <w:rsid w:val="00842435"/>
    <w:rsid w:val="00842AEF"/>
    <w:rsid w:val="00842C1F"/>
    <w:rsid w:val="00842CB4"/>
    <w:rsid w:val="008431E1"/>
    <w:rsid w:val="00843B1C"/>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742"/>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4FB"/>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2D"/>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61F"/>
    <w:rsid w:val="00884796"/>
    <w:rsid w:val="00884A01"/>
    <w:rsid w:val="00884B2B"/>
    <w:rsid w:val="00884BF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A34"/>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2F1D"/>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5BDC"/>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18B"/>
    <w:rsid w:val="008B5290"/>
    <w:rsid w:val="008B55FA"/>
    <w:rsid w:val="008B595B"/>
    <w:rsid w:val="008B60A7"/>
    <w:rsid w:val="008B6322"/>
    <w:rsid w:val="008B6491"/>
    <w:rsid w:val="008B6D94"/>
    <w:rsid w:val="008B6FEB"/>
    <w:rsid w:val="008B77B0"/>
    <w:rsid w:val="008C00A3"/>
    <w:rsid w:val="008C08BB"/>
    <w:rsid w:val="008C09EB"/>
    <w:rsid w:val="008C0D33"/>
    <w:rsid w:val="008C146F"/>
    <w:rsid w:val="008C178D"/>
    <w:rsid w:val="008C1912"/>
    <w:rsid w:val="008C2186"/>
    <w:rsid w:val="008C22E1"/>
    <w:rsid w:val="008C24DA"/>
    <w:rsid w:val="008C3885"/>
    <w:rsid w:val="008C40F0"/>
    <w:rsid w:val="008C410A"/>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55E"/>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6FE9"/>
    <w:rsid w:val="008F71CF"/>
    <w:rsid w:val="008F7676"/>
    <w:rsid w:val="008F7BBB"/>
    <w:rsid w:val="009005A8"/>
    <w:rsid w:val="00900708"/>
    <w:rsid w:val="00900E40"/>
    <w:rsid w:val="00900FD6"/>
    <w:rsid w:val="0090134E"/>
    <w:rsid w:val="009013EF"/>
    <w:rsid w:val="009014CD"/>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4D4"/>
    <w:rsid w:val="00905801"/>
    <w:rsid w:val="00906243"/>
    <w:rsid w:val="009063E6"/>
    <w:rsid w:val="009068AF"/>
    <w:rsid w:val="00906AF6"/>
    <w:rsid w:val="00907259"/>
    <w:rsid w:val="009072D4"/>
    <w:rsid w:val="00907809"/>
    <w:rsid w:val="0091019E"/>
    <w:rsid w:val="00910AFF"/>
    <w:rsid w:val="00911609"/>
    <w:rsid w:val="009117E4"/>
    <w:rsid w:val="009126AA"/>
    <w:rsid w:val="0091284F"/>
    <w:rsid w:val="0091294E"/>
    <w:rsid w:val="00912D6F"/>
    <w:rsid w:val="0091304D"/>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AA3"/>
    <w:rsid w:val="00917B45"/>
    <w:rsid w:val="00917C15"/>
    <w:rsid w:val="00920223"/>
    <w:rsid w:val="009206A4"/>
    <w:rsid w:val="00920722"/>
    <w:rsid w:val="009211DD"/>
    <w:rsid w:val="009213F0"/>
    <w:rsid w:val="0092171A"/>
    <w:rsid w:val="00921A90"/>
    <w:rsid w:val="00921C83"/>
    <w:rsid w:val="00921CC2"/>
    <w:rsid w:val="009224CA"/>
    <w:rsid w:val="009225F6"/>
    <w:rsid w:val="009233A9"/>
    <w:rsid w:val="009237FA"/>
    <w:rsid w:val="0092385F"/>
    <w:rsid w:val="009238B7"/>
    <w:rsid w:val="009238F2"/>
    <w:rsid w:val="00924457"/>
    <w:rsid w:val="0092488D"/>
    <w:rsid w:val="00924F2C"/>
    <w:rsid w:val="009255DF"/>
    <w:rsid w:val="00925945"/>
    <w:rsid w:val="00925A4D"/>
    <w:rsid w:val="00925BC6"/>
    <w:rsid w:val="00925FA2"/>
    <w:rsid w:val="009261D9"/>
    <w:rsid w:val="0092636F"/>
    <w:rsid w:val="00926896"/>
    <w:rsid w:val="009268A6"/>
    <w:rsid w:val="00926B8A"/>
    <w:rsid w:val="00926B9C"/>
    <w:rsid w:val="00926E58"/>
    <w:rsid w:val="00926F5C"/>
    <w:rsid w:val="00927440"/>
    <w:rsid w:val="00927523"/>
    <w:rsid w:val="00927A74"/>
    <w:rsid w:val="009300C9"/>
    <w:rsid w:val="00930144"/>
    <w:rsid w:val="00930ACB"/>
    <w:rsid w:val="00931134"/>
    <w:rsid w:val="0093143D"/>
    <w:rsid w:val="00931962"/>
    <w:rsid w:val="0093222A"/>
    <w:rsid w:val="00932553"/>
    <w:rsid w:val="0093287C"/>
    <w:rsid w:val="00932A5B"/>
    <w:rsid w:val="00932EDD"/>
    <w:rsid w:val="00933880"/>
    <w:rsid w:val="00933C0D"/>
    <w:rsid w:val="00933F03"/>
    <w:rsid w:val="00933F8D"/>
    <w:rsid w:val="00934066"/>
    <w:rsid w:val="00934CA0"/>
    <w:rsid w:val="00934D96"/>
    <w:rsid w:val="00934DC5"/>
    <w:rsid w:val="00934FBD"/>
    <w:rsid w:val="0093546E"/>
    <w:rsid w:val="0093579C"/>
    <w:rsid w:val="00935C87"/>
    <w:rsid w:val="00935D1C"/>
    <w:rsid w:val="00935D4F"/>
    <w:rsid w:val="00935DF9"/>
    <w:rsid w:val="00935EA5"/>
    <w:rsid w:val="0093690B"/>
    <w:rsid w:val="00936C50"/>
    <w:rsid w:val="00937910"/>
    <w:rsid w:val="00937E40"/>
    <w:rsid w:val="0094007F"/>
    <w:rsid w:val="009404F6"/>
    <w:rsid w:val="00940E16"/>
    <w:rsid w:val="00940E2D"/>
    <w:rsid w:val="0094110E"/>
    <w:rsid w:val="009412A4"/>
    <w:rsid w:val="00941435"/>
    <w:rsid w:val="00941720"/>
    <w:rsid w:val="00941D0D"/>
    <w:rsid w:val="009421FD"/>
    <w:rsid w:val="00942696"/>
    <w:rsid w:val="009426A7"/>
    <w:rsid w:val="00942AB7"/>
    <w:rsid w:val="00943B5E"/>
    <w:rsid w:val="0094430A"/>
    <w:rsid w:val="00944AD6"/>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1BF"/>
    <w:rsid w:val="00950A51"/>
    <w:rsid w:val="00950D36"/>
    <w:rsid w:val="00950EE2"/>
    <w:rsid w:val="0095123B"/>
    <w:rsid w:val="009515E3"/>
    <w:rsid w:val="0095165C"/>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3F9"/>
    <w:rsid w:val="00956450"/>
    <w:rsid w:val="009566CE"/>
    <w:rsid w:val="00956CB5"/>
    <w:rsid w:val="00957883"/>
    <w:rsid w:val="00960011"/>
    <w:rsid w:val="00960329"/>
    <w:rsid w:val="00960439"/>
    <w:rsid w:val="00960502"/>
    <w:rsid w:val="00960672"/>
    <w:rsid w:val="009606D3"/>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A71"/>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0FE8"/>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44D"/>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50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1DF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6BDD"/>
    <w:rsid w:val="009970E6"/>
    <w:rsid w:val="0099726E"/>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A24"/>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B7F70"/>
    <w:rsid w:val="009C0054"/>
    <w:rsid w:val="009C02E7"/>
    <w:rsid w:val="009C0E50"/>
    <w:rsid w:val="009C0E84"/>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519"/>
    <w:rsid w:val="009D1CE4"/>
    <w:rsid w:val="009D221C"/>
    <w:rsid w:val="009D2283"/>
    <w:rsid w:val="009D2729"/>
    <w:rsid w:val="009D29AD"/>
    <w:rsid w:val="009D3112"/>
    <w:rsid w:val="009D3140"/>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6F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3B7"/>
    <w:rsid w:val="009F3D87"/>
    <w:rsid w:val="009F3F67"/>
    <w:rsid w:val="009F4CFF"/>
    <w:rsid w:val="009F5A15"/>
    <w:rsid w:val="009F6437"/>
    <w:rsid w:val="009F6464"/>
    <w:rsid w:val="009F7762"/>
    <w:rsid w:val="009F77D3"/>
    <w:rsid w:val="009F78C2"/>
    <w:rsid w:val="009F7D66"/>
    <w:rsid w:val="00A001CA"/>
    <w:rsid w:val="00A0069B"/>
    <w:rsid w:val="00A00F75"/>
    <w:rsid w:val="00A01096"/>
    <w:rsid w:val="00A015A8"/>
    <w:rsid w:val="00A018BE"/>
    <w:rsid w:val="00A01957"/>
    <w:rsid w:val="00A01F46"/>
    <w:rsid w:val="00A02274"/>
    <w:rsid w:val="00A023C2"/>
    <w:rsid w:val="00A02837"/>
    <w:rsid w:val="00A036BA"/>
    <w:rsid w:val="00A03C77"/>
    <w:rsid w:val="00A0403A"/>
    <w:rsid w:val="00A040AC"/>
    <w:rsid w:val="00A040E5"/>
    <w:rsid w:val="00A0424C"/>
    <w:rsid w:val="00A043E3"/>
    <w:rsid w:val="00A04A3D"/>
    <w:rsid w:val="00A050CB"/>
    <w:rsid w:val="00A0574A"/>
    <w:rsid w:val="00A05C6C"/>
    <w:rsid w:val="00A05FC1"/>
    <w:rsid w:val="00A06B2E"/>
    <w:rsid w:val="00A07250"/>
    <w:rsid w:val="00A078AA"/>
    <w:rsid w:val="00A07C3C"/>
    <w:rsid w:val="00A10156"/>
    <w:rsid w:val="00A10B4F"/>
    <w:rsid w:val="00A10CB1"/>
    <w:rsid w:val="00A111E1"/>
    <w:rsid w:val="00A1251C"/>
    <w:rsid w:val="00A133CC"/>
    <w:rsid w:val="00A138C9"/>
    <w:rsid w:val="00A13A02"/>
    <w:rsid w:val="00A13DCB"/>
    <w:rsid w:val="00A13EC0"/>
    <w:rsid w:val="00A1411E"/>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79D"/>
    <w:rsid w:val="00A319B1"/>
    <w:rsid w:val="00A31DC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551D"/>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1704"/>
    <w:rsid w:val="00A52E06"/>
    <w:rsid w:val="00A539BC"/>
    <w:rsid w:val="00A53A07"/>
    <w:rsid w:val="00A53AFE"/>
    <w:rsid w:val="00A5403C"/>
    <w:rsid w:val="00A54DED"/>
    <w:rsid w:val="00A54EEA"/>
    <w:rsid w:val="00A559F4"/>
    <w:rsid w:val="00A56900"/>
    <w:rsid w:val="00A56A50"/>
    <w:rsid w:val="00A56B17"/>
    <w:rsid w:val="00A56F3F"/>
    <w:rsid w:val="00A57C29"/>
    <w:rsid w:val="00A57CA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09A"/>
    <w:rsid w:val="00A67187"/>
    <w:rsid w:val="00A679F0"/>
    <w:rsid w:val="00A67EC3"/>
    <w:rsid w:val="00A7030F"/>
    <w:rsid w:val="00A705E3"/>
    <w:rsid w:val="00A710D4"/>
    <w:rsid w:val="00A712B6"/>
    <w:rsid w:val="00A71509"/>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2CD"/>
    <w:rsid w:val="00A80395"/>
    <w:rsid w:val="00A8046C"/>
    <w:rsid w:val="00A807C1"/>
    <w:rsid w:val="00A808E7"/>
    <w:rsid w:val="00A80B36"/>
    <w:rsid w:val="00A80CF7"/>
    <w:rsid w:val="00A80DD0"/>
    <w:rsid w:val="00A80DFD"/>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DBC"/>
    <w:rsid w:val="00A87FF6"/>
    <w:rsid w:val="00A904A1"/>
    <w:rsid w:val="00A906A1"/>
    <w:rsid w:val="00A90AB1"/>
    <w:rsid w:val="00A90ACC"/>
    <w:rsid w:val="00A90B75"/>
    <w:rsid w:val="00A90BE1"/>
    <w:rsid w:val="00A90BEB"/>
    <w:rsid w:val="00A90CEE"/>
    <w:rsid w:val="00A90E9F"/>
    <w:rsid w:val="00A918E6"/>
    <w:rsid w:val="00A91C92"/>
    <w:rsid w:val="00A92631"/>
    <w:rsid w:val="00A92FB2"/>
    <w:rsid w:val="00A93122"/>
    <w:rsid w:val="00A934A3"/>
    <w:rsid w:val="00A938E6"/>
    <w:rsid w:val="00A93B69"/>
    <w:rsid w:val="00A93FE5"/>
    <w:rsid w:val="00A94045"/>
    <w:rsid w:val="00A943B4"/>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9"/>
    <w:rsid w:val="00AA102F"/>
    <w:rsid w:val="00AA1802"/>
    <w:rsid w:val="00AA1EC5"/>
    <w:rsid w:val="00AA202F"/>
    <w:rsid w:val="00AA2290"/>
    <w:rsid w:val="00AA26AD"/>
    <w:rsid w:val="00AA275D"/>
    <w:rsid w:val="00AA29E7"/>
    <w:rsid w:val="00AA2C01"/>
    <w:rsid w:val="00AA2CB6"/>
    <w:rsid w:val="00AA2EF0"/>
    <w:rsid w:val="00AA2FFD"/>
    <w:rsid w:val="00AA363D"/>
    <w:rsid w:val="00AA3811"/>
    <w:rsid w:val="00AA3CDB"/>
    <w:rsid w:val="00AA4345"/>
    <w:rsid w:val="00AA43C1"/>
    <w:rsid w:val="00AA4560"/>
    <w:rsid w:val="00AA481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2F36"/>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34B"/>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127"/>
    <w:rsid w:val="00AC5746"/>
    <w:rsid w:val="00AC589B"/>
    <w:rsid w:val="00AC5F02"/>
    <w:rsid w:val="00AC5FF5"/>
    <w:rsid w:val="00AC6324"/>
    <w:rsid w:val="00AC6C8E"/>
    <w:rsid w:val="00AC6F34"/>
    <w:rsid w:val="00AC70B0"/>
    <w:rsid w:val="00AC7460"/>
    <w:rsid w:val="00AC74FB"/>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4D4B"/>
    <w:rsid w:val="00AE55D0"/>
    <w:rsid w:val="00AE5CE6"/>
    <w:rsid w:val="00AE6310"/>
    <w:rsid w:val="00AE63A7"/>
    <w:rsid w:val="00AE6449"/>
    <w:rsid w:val="00AE6527"/>
    <w:rsid w:val="00AE66D4"/>
    <w:rsid w:val="00AE66F5"/>
    <w:rsid w:val="00AE679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1DF8"/>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D2D"/>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21"/>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2DD"/>
    <w:rsid w:val="00B27B69"/>
    <w:rsid w:val="00B3000E"/>
    <w:rsid w:val="00B304F9"/>
    <w:rsid w:val="00B30738"/>
    <w:rsid w:val="00B30BE3"/>
    <w:rsid w:val="00B30E15"/>
    <w:rsid w:val="00B313CD"/>
    <w:rsid w:val="00B31B31"/>
    <w:rsid w:val="00B31C46"/>
    <w:rsid w:val="00B31EE1"/>
    <w:rsid w:val="00B31FBE"/>
    <w:rsid w:val="00B32677"/>
    <w:rsid w:val="00B326D9"/>
    <w:rsid w:val="00B3448B"/>
    <w:rsid w:val="00B34B83"/>
    <w:rsid w:val="00B34D47"/>
    <w:rsid w:val="00B34FD4"/>
    <w:rsid w:val="00B3523D"/>
    <w:rsid w:val="00B3552D"/>
    <w:rsid w:val="00B356AA"/>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BA"/>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0EB"/>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9FD"/>
    <w:rsid w:val="00B62D08"/>
    <w:rsid w:val="00B62D5B"/>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557"/>
    <w:rsid w:val="00B6669E"/>
    <w:rsid w:val="00B66754"/>
    <w:rsid w:val="00B670A6"/>
    <w:rsid w:val="00B67301"/>
    <w:rsid w:val="00B67751"/>
    <w:rsid w:val="00B67F29"/>
    <w:rsid w:val="00B70161"/>
    <w:rsid w:val="00B706F0"/>
    <w:rsid w:val="00B707C0"/>
    <w:rsid w:val="00B70CA2"/>
    <w:rsid w:val="00B70FA4"/>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B32"/>
    <w:rsid w:val="00B80F87"/>
    <w:rsid w:val="00B81124"/>
    <w:rsid w:val="00B8113F"/>
    <w:rsid w:val="00B81C10"/>
    <w:rsid w:val="00B81CF1"/>
    <w:rsid w:val="00B81D97"/>
    <w:rsid w:val="00B823A3"/>
    <w:rsid w:val="00B82613"/>
    <w:rsid w:val="00B82D33"/>
    <w:rsid w:val="00B82FAD"/>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A18"/>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5FF9"/>
    <w:rsid w:val="00B9643E"/>
    <w:rsid w:val="00B9695F"/>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3D8"/>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2EEE"/>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6E93"/>
    <w:rsid w:val="00BC6F40"/>
    <w:rsid w:val="00BC7359"/>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B8C"/>
    <w:rsid w:val="00BD5EA8"/>
    <w:rsid w:val="00BD5F13"/>
    <w:rsid w:val="00BD60E6"/>
    <w:rsid w:val="00BD7746"/>
    <w:rsid w:val="00BD7790"/>
    <w:rsid w:val="00BD7FE5"/>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7A"/>
    <w:rsid w:val="00BE34FB"/>
    <w:rsid w:val="00BE3F8C"/>
    <w:rsid w:val="00BE4056"/>
    <w:rsid w:val="00BE4704"/>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12C"/>
    <w:rsid w:val="00BF76EB"/>
    <w:rsid w:val="00BF7E9B"/>
    <w:rsid w:val="00BF7FE5"/>
    <w:rsid w:val="00C0037D"/>
    <w:rsid w:val="00C0098C"/>
    <w:rsid w:val="00C010D2"/>
    <w:rsid w:val="00C013CC"/>
    <w:rsid w:val="00C015F3"/>
    <w:rsid w:val="00C01AE4"/>
    <w:rsid w:val="00C01B96"/>
    <w:rsid w:val="00C023E5"/>
    <w:rsid w:val="00C02A50"/>
    <w:rsid w:val="00C02C17"/>
    <w:rsid w:val="00C034CC"/>
    <w:rsid w:val="00C039C3"/>
    <w:rsid w:val="00C04273"/>
    <w:rsid w:val="00C0438F"/>
    <w:rsid w:val="00C0486F"/>
    <w:rsid w:val="00C04AA2"/>
    <w:rsid w:val="00C04B29"/>
    <w:rsid w:val="00C05004"/>
    <w:rsid w:val="00C05674"/>
    <w:rsid w:val="00C0576C"/>
    <w:rsid w:val="00C058DD"/>
    <w:rsid w:val="00C05D75"/>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5C5"/>
    <w:rsid w:val="00C26918"/>
    <w:rsid w:val="00C26B37"/>
    <w:rsid w:val="00C26D4D"/>
    <w:rsid w:val="00C26D51"/>
    <w:rsid w:val="00C26E8C"/>
    <w:rsid w:val="00C2744D"/>
    <w:rsid w:val="00C2772A"/>
    <w:rsid w:val="00C27FF2"/>
    <w:rsid w:val="00C306DF"/>
    <w:rsid w:val="00C306E9"/>
    <w:rsid w:val="00C30B02"/>
    <w:rsid w:val="00C30F76"/>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58"/>
    <w:rsid w:val="00C44DCB"/>
    <w:rsid w:val="00C45063"/>
    <w:rsid w:val="00C452B1"/>
    <w:rsid w:val="00C45344"/>
    <w:rsid w:val="00C45746"/>
    <w:rsid w:val="00C45918"/>
    <w:rsid w:val="00C45E50"/>
    <w:rsid w:val="00C47732"/>
    <w:rsid w:val="00C47A87"/>
    <w:rsid w:val="00C500FF"/>
    <w:rsid w:val="00C505C1"/>
    <w:rsid w:val="00C506C2"/>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2C"/>
    <w:rsid w:val="00C608CA"/>
    <w:rsid w:val="00C60FAF"/>
    <w:rsid w:val="00C61486"/>
    <w:rsid w:val="00C6163E"/>
    <w:rsid w:val="00C616BB"/>
    <w:rsid w:val="00C61E49"/>
    <w:rsid w:val="00C61F25"/>
    <w:rsid w:val="00C62065"/>
    <w:rsid w:val="00C62965"/>
    <w:rsid w:val="00C62AD9"/>
    <w:rsid w:val="00C62D1E"/>
    <w:rsid w:val="00C6341D"/>
    <w:rsid w:val="00C635B9"/>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295"/>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6F5"/>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C1F"/>
    <w:rsid w:val="00C95DAA"/>
    <w:rsid w:val="00C96B13"/>
    <w:rsid w:val="00C96E9B"/>
    <w:rsid w:val="00C96F79"/>
    <w:rsid w:val="00C97411"/>
    <w:rsid w:val="00C97C50"/>
    <w:rsid w:val="00C97CD6"/>
    <w:rsid w:val="00CA0940"/>
    <w:rsid w:val="00CA0BB5"/>
    <w:rsid w:val="00CA0DD7"/>
    <w:rsid w:val="00CA1676"/>
    <w:rsid w:val="00CA1A53"/>
    <w:rsid w:val="00CA270E"/>
    <w:rsid w:val="00CA2B5C"/>
    <w:rsid w:val="00CA31FD"/>
    <w:rsid w:val="00CA34AB"/>
    <w:rsid w:val="00CA35E2"/>
    <w:rsid w:val="00CA3807"/>
    <w:rsid w:val="00CA3933"/>
    <w:rsid w:val="00CA3D58"/>
    <w:rsid w:val="00CA4ABC"/>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62F"/>
    <w:rsid w:val="00CC19A9"/>
    <w:rsid w:val="00CC22E7"/>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A5F"/>
    <w:rsid w:val="00CD5C45"/>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2C47"/>
    <w:rsid w:val="00CE3009"/>
    <w:rsid w:val="00CE3920"/>
    <w:rsid w:val="00CE39B1"/>
    <w:rsid w:val="00CE40EA"/>
    <w:rsid w:val="00CE4126"/>
    <w:rsid w:val="00CE43C0"/>
    <w:rsid w:val="00CE4526"/>
    <w:rsid w:val="00CE47DC"/>
    <w:rsid w:val="00CE47F7"/>
    <w:rsid w:val="00CE4866"/>
    <w:rsid w:val="00CE48EC"/>
    <w:rsid w:val="00CE4FF9"/>
    <w:rsid w:val="00CE5465"/>
    <w:rsid w:val="00CE5473"/>
    <w:rsid w:val="00CE55E8"/>
    <w:rsid w:val="00CE55EF"/>
    <w:rsid w:val="00CE60EA"/>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07F"/>
    <w:rsid w:val="00CF31F1"/>
    <w:rsid w:val="00CF3807"/>
    <w:rsid w:val="00CF38DC"/>
    <w:rsid w:val="00CF3A2E"/>
    <w:rsid w:val="00CF3E4F"/>
    <w:rsid w:val="00CF3EF4"/>
    <w:rsid w:val="00CF3FBD"/>
    <w:rsid w:val="00CF4A93"/>
    <w:rsid w:val="00CF5689"/>
    <w:rsid w:val="00CF5A8C"/>
    <w:rsid w:val="00CF5BFF"/>
    <w:rsid w:val="00CF5D28"/>
    <w:rsid w:val="00CF5E92"/>
    <w:rsid w:val="00CF614E"/>
    <w:rsid w:val="00CF63D8"/>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3E4F"/>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1749C"/>
    <w:rsid w:val="00D200A6"/>
    <w:rsid w:val="00D20519"/>
    <w:rsid w:val="00D207E4"/>
    <w:rsid w:val="00D209E0"/>
    <w:rsid w:val="00D20DAF"/>
    <w:rsid w:val="00D20E25"/>
    <w:rsid w:val="00D21654"/>
    <w:rsid w:val="00D21989"/>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752"/>
    <w:rsid w:val="00D36968"/>
    <w:rsid w:val="00D36AFB"/>
    <w:rsid w:val="00D37236"/>
    <w:rsid w:val="00D3759B"/>
    <w:rsid w:val="00D375CE"/>
    <w:rsid w:val="00D376B0"/>
    <w:rsid w:val="00D37828"/>
    <w:rsid w:val="00D379D5"/>
    <w:rsid w:val="00D379F2"/>
    <w:rsid w:val="00D37B4F"/>
    <w:rsid w:val="00D37BF4"/>
    <w:rsid w:val="00D401F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D8"/>
    <w:rsid w:val="00D44E66"/>
    <w:rsid w:val="00D4531E"/>
    <w:rsid w:val="00D45854"/>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59A1"/>
    <w:rsid w:val="00D55EDB"/>
    <w:rsid w:val="00D5608C"/>
    <w:rsid w:val="00D56A10"/>
    <w:rsid w:val="00D56BA7"/>
    <w:rsid w:val="00D56CD1"/>
    <w:rsid w:val="00D5708E"/>
    <w:rsid w:val="00D572C9"/>
    <w:rsid w:val="00D573E5"/>
    <w:rsid w:val="00D575D9"/>
    <w:rsid w:val="00D57814"/>
    <w:rsid w:val="00D57930"/>
    <w:rsid w:val="00D57D39"/>
    <w:rsid w:val="00D603DD"/>
    <w:rsid w:val="00D6048B"/>
    <w:rsid w:val="00D60745"/>
    <w:rsid w:val="00D609C6"/>
    <w:rsid w:val="00D60AE2"/>
    <w:rsid w:val="00D60EEB"/>
    <w:rsid w:val="00D61561"/>
    <w:rsid w:val="00D619B5"/>
    <w:rsid w:val="00D6349E"/>
    <w:rsid w:val="00D6353C"/>
    <w:rsid w:val="00D63646"/>
    <w:rsid w:val="00D640CB"/>
    <w:rsid w:val="00D644F5"/>
    <w:rsid w:val="00D64617"/>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1A04"/>
    <w:rsid w:val="00D72199"/>
    <w:rsid w:val="00D722E4"/>
    <w:rsid w:val="00D725E8"/>
    <w:rsid w:val="00D72741"/>
    <w:rsid w:val="00D7286C"/>
    <w:rsid w:val="00D72A4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6C2E"/>
    <w:rsid w:val="00D77129"/>
    <w:rsid w:val="00D77258"/>
    <w:rsid w:val="00D773DA"/>
    <w:rsid w:val="00D776A0"/>
    <w:rsid w:val="00D77A81"/>
    <w:rsid w:val="00D77AFE"/>
    <w:rsid w:val="00D77EB6"/>
    <w:rsid w:val="00D77FA3"/>
    <w:rsid w:val="00D8010A"/>
    <w:rsid w:val="00D8034A"/>
    <w:rsid w:val="00D80405"/>
    <w:rsid w:val="00D807B4"/>
    <w:rsid w:val="00D807E3"/>
    <w:rsid w:val="00D8085C"/>
    <w:rsid w:val="00D8098F"/>
    <w:rsid w:val="00D80FF4"/>
    <w:rsid w:val="00D81169"/>
    <w:rsid w:val="00D81A55"/>
    <w:rsid w:val="00D82F20"/>
    <w:rsid w:val="00D82FE9"/>
    <w:rsid w:val="00D83419"/>
    <w:rsid w:val="00D83556"/>
    <w:rsid w:val="00D83613"/>
    <w:rsid w:val="00D83DC4"/>
    <w:rsid w:val="00D83EA7"/>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5FB"/>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12E"/>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4A"/>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477"/>
    <w:rsid w:val="00DB05E9"/>
    <w:rsid w:val="00DB0615"/>
    <w:rsid w:val="00DB0F9C"/>
    <w:rsid w:val="00DB1060"/>
    <w:rsid w:val="00DB1730"/>
    <w:rsid w:val="00DB1CD6"/>
    <w:rsid w:val="00DB20E5"/>
    <w:rsid w:val="00DB272F"/>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B7D6B"/>
    <w:rsid w:val="00DC00BD"/>
    <w:rsid w:val="00DC06DD"/>
    <w:rsid w:val="00DC07A0"/>
    <w:rsid w:val="00DC15AB"/>
    <w:rsid w:val="00DC1BCA"/>
    <w:rsid w:val="00DC22E1"/>
    <w:rsid w:val="00DC25CB"/>
    <w:rsid w:val="00DC2641"/>
    <w:rsid w:val="00DC27D7"/>
    <w:rsid w:val="00DC289C"/>
    <w:rsid w:val="00DC2AA2"/>
    <w:rsid w:val="00DC3C42"/>
    <w:rsid w:val="00DC447A"/>
    <w:rsid w:val="00DC44C8"/>
    <w:rsid w:val="00DC4B5F"/>
    <w:rsid w:val="00DC4D80"/>
    <w:rsid w:val="00DC51C4"/>
    <w:rsid w:val="00DC5354"/>
    <w:rsid w:val="00DC60DA"/>
    <w:rsid w:val="00DC6113"/>
    <w:rsid w:val="00DC61BC"/>
    <w:rsid w:val="00DC65BF"/>
    <w:rsid w:val="00DC68F2"/>
    <w:rsid w:val="00DC703D"/>
    <w:rsid w:val="00DC70A4"/>
    <w:rsid w:val="00DC7148"/>
    <w:rsid w:val="00DC734A"/>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3E6E"/>
    <w:rsid w:val="00DF41BB"/>
    <w:rsid w:val="00DF42F3"/>
    <w:rsid w:val="00DF4D50"/>
    <w:rsid w:val="00DF574A"/>
    <w:rsid w:val="00DF603A"/>
    <w:rsid w:val="00DF63EF"/>
    <w:rsid w:val="00DF688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694"/>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08EE"/>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551"/>
    <w:rsid w:val="00E16BA0"/>
    <w:rsid w:val="00E1774A"/>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0EA7"/>
    <w:rsid w:val="00E313B6"/>
    <w:rsid w:val="00E313CC"/>
    <w:rsid w:val="00E3151B"/>
    <w:rsid w:val="00E3165F"/>
    <w:rsid w:val="00E319EC"/>
    <w:rsid w:val="00E31EEB"/>
    <w:rsid w:val="00E324DF"/>
    <w:rsid w:val="00E326C3"/>
    <w:rsid w:val="00E33553"/>
    <w:rsid w:val="00E34117"/>
    <w:rsid w:val="00E34810"/>
    <w:rsid w:val="00E34909"/>
    <w:rsid w:val="00E34AE8"/>
    <w:rsid w:val="00E34B7B"/>
    <w:rsid w:val="00E350C1"/>
    <w:rsid w:val="00E356E8"/>
    <w:rsid w:val="00E35A29"/>
    <w:rsid w:val="00E362A7"/>
    <w:rsid w:val="00E36366"/>
    <w:rsid w:val="00E3665D"/>
    <w:rsid w:val="00E37672"/>
    <w:rsid w:val="00E37A81"/>
    <w:rsid w:val="00E37D39"/>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47C8E"/>
    <w:rsid w:val="00E502C8"/>
    <w:rsid w:val="00E50849"/>
    <w:rsid w:val="00E50E90"/>
    <w:rsid w:val="00E512A5"/>
    <w:rsid w:val="00E5260F"/>
    <w:rsid w:val="00E52C96"/>
    <w:rsid w:val="00E53081"/>
    <w:rsid w:val="00E5320A"/>
    <w:rsid w:val="00E5332D"/>
    <w:rsid w:val="00E53541"/>
    <w:rsid w:val="00E53B1A"/>
    <w:rsid w:val="00E53CFB"/>
    <w:rsid w:val="00E53DC3"/>
    <w:rsid w:val="00E54256"/>
    <w:rsid w:val="00E54381"/>
    <w:rsid w:val="00E546A6"/>
    <w:rsid w:val="00E549A9"/>
    <w:rsid w:val="00E54BD4"/>
    <w:rsid w:val="00E54CE2"/>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2E0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2DC1"/>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5F2F"/>
    <w:rsid w:val="00E7616C"/>
    <w:rsid w:val="00E762EF"/>
    <w:rsid w:val="00E77004"/>
    <w:rsid w:val="00E7722D"/>
    <w:rsid w:val="00E77ADF"/>
    <w:rsid w:val="00E77D08"/>
    <w:rsid w:val="00E77E62"/>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D24"/>
    <w:rsid w:val="00E911E9"/>
    <w:rsid w:val="00E91367"/>
    <w:rsid w:val="00E9244C"/>
    <w:rsid w:val="00E92758"/>
    <w:rsid w:val="00E92B4F"/>
    <w:rsid w:val="00E92E8B"/>
    <w:rsid w:val="00E93375"/>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2FF"/>
    <w:rsid w:val="00EE139E"/>
    <w:rsid w:val="00EE1D36"/>
    <w:rsid w:val="00EE1EA6"/>
    <w:rsid w:val="00EE237B"/>
    <w:rsid w:val="00EE2C4F"/>
    <w:rsid w:val="00EE2E98"/>
    <w:rsid w:val="00EE2FE7"/>
    <w:rsid w:val="00EE3795"/>
    <w:rsid w:val="00EE37E5"/>
    <w:rsid w:val="00EE3FFD"/>
    <w:rsid w:val="00EE43B9"/>
    <w:rsid w:val="00EE477D"/>
    <w:rsid w:val="00EE5D6C"/>
    <w:rsid w:val="00EE61B1"/>
    <w:rsid w:val="00EE63E6"/>
    <w:rsid w:val="00EE63F0"/>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EF7F67"/>
    <w:rsid w:val="00F004A9"/>
    <w:rsid w:val="00F00766"/>
    <w:rsid w:val="00F00980"/>
    <w:rsid w:val="00F00ABE"/>
    <w:rsid w:val="00F00BEB"/>
    <w:rsid w:val="00F00CE2"/>
    <w:rsid w:val="00F00D60"/>
    <w:rsid w:val="00F010FB"/>
    <w:rsid w:val="00F01450"/>
    <w:rsid w:val="00F01535"/>
    <w:rsid w:val="00F01910"/>
    <w:rsid w:val="00F02828"/>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1BD"/>
    <w:rsid w:val="00F102D0"/>
    <w:rsid w:val="00F10657"/>
    <w:rsid w:val="00F10C10"/>
    <w:rsid w:val="00F10F1C"/>
    <w:rsid w:val="00F11A01"/>
    <w:rsid w:val="00F120C5"/>
    <w:rsid w:val="00F12181"/>
    <w:rsid w:val="00F12720"/>
    <w:rsid w:val="00F12735"/>
    <w:rsid w:val="00F13867"/>
    <w:rsid w:val="00F13D37"/>
    <w:rsid w:val="00F1416E"/>
    <w:rsid w:val="00F143D5"/>
    <w:rsid w:val="00F14710"/>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9B4"/>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4F2"/>
    <w:rsid w:val="00F3680A"/>
    <w:rsid w:val="00F3697A"/>
    <w:rsid w:val="00F37392"/>
    <w:rsid w:val="00F37AF1"/>
    <w:rsid w:val="00F37B13"/>
    <w:rsid w:val="00F37B98"/>
    <w:rsid w:val="00F401B1"/>
    <w:rsid w:val="00F40A10"/>
    <w:rsid w:val="00F41F34"/>
    <w:rsid w:val="00F41F96"/>
    <w:rsid w:val="00F42022"/>
    <w:rsid w:val="00F42AEA"/>
    <w:rsid w:val="00F42BC3"/>
    <w:rsid w:val="00F43148"/>
    <w:rsid w:val="00F43398"/>
    <w:rsid w:val="00F43451"/>
    <w:rsid w:val="00F43B65"/>
    <w:rsid w:val="00F44085"/>
    <w:rsid w:val="00F443DA"/>
    <w:rsid w:val="00F44613"/>
    <w:rsid w:val="00F4537E"/>
    <w:rsid w:val="00F45BAC"/>
    <w:rsid w:val="00F466A4"/>
    <w:rsid w:val="00F467DA"/>
    <w:rsid w:val="00F46905"/>
    <w:rsid w:val="00F46965"/>
    <w:rsid w:val="00F46966"/>
    <w:rsid w:val="00F46AB2"/>
    <w:rsid w:val="00F46B25"/>
    <w:rsid w:val="00F4713C"/>
    <w:rsid w:val="00F472A3"/>
    <w:rsid w:val="00F472CD"/>
    <w:rsid w:val="00F476C9"/>
    <w:rsid w:val="00F47A26"/>
    <w:rsid w:val="00F47D16"/>
    <w:rsid w:val="00F5006C"/>
    <w:rsid w:val="00F506C2"/>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7A1"/>
    <w:rsid w:val="00F54ACF"/>
    <w:rsid w:val="00F54DA8"/>
    <w:rsid w:val="00F5529C"/>
    <w:rsid w:val="00F55ECD"/>
    <w:rsid w:val="00F56246"/>
    <w:rsid w:val="00F56348"/>
    <w:rsid w:val="00F5649F"/>
    <w:rsid w:val="00F56C85"/>
    <w:rsid w:val="00F56CC9"/>
    <w:rsid w:val="00F56CF4"/>
    <w:rsid w:val="00F5715A"/>
    <w:rsid w:val="00F574B2"/>
    <w:rsid w:val="00F577A4"/>
    <w:rsid w:val="00F57A5F"/>
    <w:rsid w:val="00F57B4D"/>
    <w:rsid w:val="00F57C83"/>
    <w:rsid w:val="00F57FB7"/>
    <w:rsid w:val="00F60EA0"/>
    <w:rsid w:val="00F60F71"/>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3E93"/>
    <w:rsid w:val="00F74085"/>
    <w:rsid w:val="00F7434C"/>
    <w:rsid w:val="00F745D5"/>
    <w:rsid w:val="00F74F40"/>
    <w:rsid w:val="00F75642"/>
    <w:rsid w:val="00F75BBC"/>
    <w:rsid w:val="00F761BD"/>
    <w:rsid w:val="00F76295"/>
    <w:rsid w:val="00F763D2"/>
    <w:rsid w:val="00F7670E"/>
    <w:rsid w:val="00F769A8"/>
    <w:rsid w:val="00F76F2B"/>
    <w:rsid w:val="00F77089"/>
    <w:rsid w:val="00F7762C"/>
    <w:rsid w:val="00F776C4"/>
    <w:rsid w:val="00F77B7D"/>
    <w:rsid w:val="00F77D82"/>
    <w:rsid w:val="00F80027"/>
    <w:rsid w:val="00F8039C"/>
    <w:rsid w:val="00F810BB"/>
    <w:rsid w:val="00F81992"/>
    <w:rsid w:val="00F81FBD"/>
    <w:rsid w:val="00F8206E"/>
    <w:rsid w:val="00F820A6"/>
    <w:rsid w:val="00F820BB"/>
    <w:rsid w:val="00F8239C"/>
    <w:rsid w:val="00F8297B"/>
    <w:rsid w:val="00F82E26"/>
    <w:rsid w:val="00F83613"/>
    <w:rsid w:val="00F8381F"/>
    <w:rsid w:val="00F83CE7"/>
    <w:rsid w:val="00F84454"/>
    <w:rsid w:val="00F8449B"/>
    <w:rsid w:val="00F844BF"/>
    <w:rsid w:val="00F84626"/>
    <w:rsid w:val="00F8476C"/>
    <w:rsid w:val="00F84EAB"/>
    <w:rsid w:val="00F85748"/>
    <w:rsid w:val="00F858DE"/>
    <w:rsid w:val="00F85F5B"/>
    <w:rsid w:val="00F864A4"/>
    <w:rsid w:val="00F86A45"/>
    <w:rsid w:val="00F86EED"/>
    <w:rsid w:val="00F873CC"/>
    <w:rsid w:val="00F878FE"/>
    <w:rsid w:val="00F87B10"/>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14D"/>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55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4F95"/>
    <w:rsid w:val="00FC55E5"/>
    <w:rsid w:val="00FC57BB"/>
    <w:rsid w:val="00FC59C4"/>
    <w:rsid w:val="00FC5B49"/>
    <w:rsid w:val="00FC5F61"/>
    <w:rsid w:val="00FC604E"/>
    <w:rsid w:val="00FC6451"/>
    <w:rsid w:val="00FC6587"/>
    <w:rsid w:val="00FC67F5"/>
    <w:rsid w:val="00FC6FA9"/>
    <w:rsid w:val="00FC7576"/>
    <w:rsid w:val="00FC7BA3"/>
    <w:rsid w:val="00FC7E8E"/>
    <w:rsid w:val="00FC7F05"/>
    <w:rsid w:val="00FD0E73"/>
    <w:rsid w:val="00FD1169"/>
    <w:rsid w:val="00FD15A1"/>
    <w:rsid w:val="00FD1653"/>
    <w:rsid w:val="00FD1798"/>
    <w:rsid w:val="00FD294C"/>
    <w:rsid w:val="00FD2E86"/>
    <w:rsid w:val="00FD2F8A"/>
    <w:rsid w:val="00FD385F"/>
    <w:rsid w:val="00FD39C8"/>
    <w:rsid w:val="00FD3D0B"/>
    <w:rsid w:val="00FD3DB9"/>
    <w:rsid w:val="00FD409B"/>
    <w:rsid w:val="00FD47E4"/>
    <w:rsid w:val="00FD4895"/>
    <w:rsid w:val="00FD4C08"/>
    <w:rsid w:val="00FD59C9"/>
    <w:rsid w:val="00FD5B72"/>
    <w:rsid w:val="00FD5F2D"/>
    <w:rsid w:val="00FD60EC"/>
    <w:rsid w:val="00FD6463"/>
    <w:rsid w:val="00FD66BB"/>
    <w:rsid w:val="00FD6C31"/>
    <w:rsid w:val="00FD6E4A"/>
    <w:rsid w:val="00FD7041"/>
    <w:rsid w:val="00FD7B0A"/>
    <w:rsid w:val="00FD7C22"/>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233"/>
    <w:rsid w:val="00FE380A"/>
    <w:rsid w:val="00FE3CDD"/>
    <w:rsid w:val="00FE41B6"/>
    <w:rsid w:val="00FE4DBB"/>
    <w:rsid w:val="00FE536D"/>
    <w:rsid w:val="00FE631D"/>
    <w:rsid w:val="00FE6958"/>
    <w:rsid w:val="00FE6A1A"/>
    <w:rsid w:val="00FE72F2"/>
    <w:rsid w:val="00FE763F"/>
    <w:rsid w:val="00FF0056"/>
    <w:rsid w:val="00FF0485"/>
    <w:rsid w:val="00FF0B52"/>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7B8"/>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15:docId w15:val="{8507C04D-1F1B-4452-9B0B-5B5690D73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76E8"/>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1776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76E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rsid w:val="008D44EC"/>
    <w:rPr>
      <w:rFonts w:asciiTheme="majorHAnsi" w:eastAsiaTheme="majorEastAsia" w:hAnsiTheme="majorHAnsi" w:cstheme="majorBidi"/>
      <w:color w:val="2E74B5" w:themeColor="accent1" w:themeShade="BF"/>
      <w:sz w:val="32"/>
      <w:szCs w:val="32"/>
      <w:lang w:val="en-GB"/>
    </w:rPr>
  </w:style>
  <w:style w:type="character" w:styleId="Strong">
    <w:name w:val="Strong"/>
    <w:basedOn w:val="DefaultParagraphFont"/>
    <w:uiPriority w:val="22"/>
    <w:qFormat/>
    <w:rsid w:val="007A18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49644047">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406503">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1900383">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776661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580981">
      <w:bodyDiv w:val="1"/>
      <w:marLeft w:val="0"/>
      <w:marRight w:val="0"/>
      <w:marTop w:val="0"/>
      <w:marBottom w:val="0"/>
      <w:divBdr>
        <w:top w:val="none" w:sz="0" w:space="0" w:color="auto"/>
        <w:left w:val="none" w:sz="0" w:space="0" w:color="auto"/>
        <w:bottom w:val="none" w:sz="0" w:space="0" w:color="auto"/>
        <w:right w:val="none" w:sz="0" w:space="0" w:color="auto"/>
      </w:divBdr>
    </w:div>
    <w:div w:id="701512694">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4754438">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33245622">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9626464">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4662926">
      <w:bodyDiv w:val="1"/>
      <w:marLeft w:val="0"/>
      <w:marRight w:val="0"/>
      <w:marTop w:val="0"/>
      <w:marBottom w:val="0"/>
      <w:divBdr>
        <w:top w:val="none" w:sz="0" w:space="0" w:color="auto"/>
        <w:left w:val="none" w:sz="0" w:space="0" w:color="auto"/>
        <w:bottom w:val="none" w:sz="0" w:space="0" w:color="auto"/>
        <w:right w:val="none" w:sz="0" w:space="0" w:color="auto"/>
      </w:divBdr>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64728597">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092600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526635">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2550310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3377288">
      <w:bodyDiv w:val="1"/>
      <w:marLeft w:val="0"/>
      <w:marRight w:val="0"/>
      <w:marTop w:val="0"/>
      <w:marBottom w:val="0"/>
      <w:divBdr>
        <w:top w:val="none" w:sz="0" w:space="0" w:color="auto"/>
        <w:left w:val="none" w:sz="0" w:space="0" w:color="auto"/>
        <w:bottom w:val="none" w:sz="0" w:space="0" w:color="auto"/>
        <w:right w:val="none" w:sz="0" w:space="0" w:color="auto"/>
      </w:divBdr>
    </w:div>
    <w:div w:id="1805192857">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1583533">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84905780">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1783</Words>
  <Characters>10165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cp:lastModifiedBy>Waseem Ozan - R18 changes after Chicago</cp:lastModifiedBy>
  <cp:revision>3</cp:revision>
  <dcterms:created xsi:type="dcterms:W3CDTF">2024-02-19T22:01:00Z</dcterms:created>
  <dcterms:modified xsi:type="dcterms:W3CDTF">2024-02-19T22:02:00Z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2022-11-03T21:18:28Z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7de1d3fa-4714-434f-9b09-036c751b81ac</vt:lpwstr>
  </property>
  <property fmtid="{D5CDD505-2E9C-101B-9397-08002B2CF9AE}" pid="14" name="MSIP_Label_83bcef13-7cac-433f-ba1d-47a323951816_ContentBits">
    <vt:lpwstr>0</vt:lpwstr>
  </property>
</Properties>
</file>